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862" w:type="dxa"/>
        <w:tblLook w:val="04A0"/>
      </w:tblPr>
      <w:tblGrid>
        <w:gridCol w:w="9862"/>
      </w:tblGrid>
      <w:tr w:rsidR="00DE5357" w:rsidRPr="003E0411" w:rsidTr="00DE5357">
        <w:trPr>
          <w:trHeight w:val="1790"/>
        </w:trPr>
        <w:tc>
          <w:tcPr>
            <w:tcW w:w="9862" w:type="dxa"/>
            <w:tcBorders>
              <w:top w:val="nil"/>
              <w:left w:val="nil"/>
              <w:bottom w:val="nil"/>
              <w:right w:val="nil"/>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40"/>
              <w:gridCol w:w="6906"/>
            </w:tblGrid>
            <w:tr w:rsidR="00DE5357" w:rsidTr="006B6155">
              <w:tc>
                <w:tcPr>
                  <w:tcW w:w="4515" w:type="dxa"/>
                </w:tcPr>
                <w:p w:rsidR="00DE5357" w:rsidRDefault="00DE5357" w:rsidP="006B6155">
                  <w:pPr>
                    <w:pStyle w:val="NoSpacing"/>
                    <w:spacing w:before="960"/>
                    <w:rPr>
                      <w:rFonts w:ascii="Arial" w:hAnsi="Arial" w:cs="Arial"/>
                    </w:rPr>
                  </w:pPr>
                  <w:r w:rsidRPr="006D3AD3">
                    <w:rPr>
                      <w:rFonts w:ascii="Arial" w:hAnsi="Arial" w:cs="Arial"/>
                      <w:noProof/>
                      <w:lang w:eastAsia="en-GB"/>
                    </w:rPr>
                    <w:drawing>
                      <wp:inline distT="0" distB="0" distL="0" distR="0">
                        <wp:extent cx="1583155" cy="1062896"/>
                        <wp:effectExtent l="19050" t="0" r="0" b="0"/>
                        <wp:docPr id="7" name="Picture 0" descr="glo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e.jpg"/>
                                <pic:cNvPicPr/>
                              </pic:nvPicPr>
                              <pic:blipFill>
                                <a:blip r:embed="rId6" cstate="print"/>
                                <a:stretch>
                                  <a:fillRect/>
                                </a:stretch>
                              </pic:blipFill>
                              <pic:spPr>
                                <a:xfrm>
                                  <a:off x="0" y="0"/>
                                  <a:ext cx="1583155" cy="1062896"/>
                                </a:xfrm>
                                <a:prstGeom prst="rect">
                                  <a:avLst/>
                                </a:prstGeom>
                              </pic:spPr>
                            </pic:pic>
                          </a:graphicData>
                        </a:graphic>
                      </wp:inline>
                    </w:drawing>
                  </w:r>
                </w:p>
              </w:tc>
              <w:tc>
                <w:tcPr>
                  <w:tcW w:w="4516" w:type="dxa"/>
                </w:tcPr>
                <w:p w:rsidR="00DE5357" w:rsidRDefault="00DE5357" w:rsidP="006B6155">
                  <w:pPr>
                    <w:pStyle w:val="NoSpacing"/>
                    <w:spacing w:before="240"/>
                    <w:rPr>
                      <w:rFonts w:ascii="Arial" w:hAnsi="Arial" w:cs="Arial"/>
                    </w:rPr>
                  </w:pPr>
                  <w:r>
                    <w:rPr>
                      <w:rFonts w:ascii="Arial" w:hAnsi="Arial" w:cs="Arial"/>
                      <w:noProof/>
                      <w:lang w:eastAsia="en-GB"/>
                    </w:rPr>
                    <w:drawing>
                      <wp:inline distT="0" distB="0" distL="0" distR="0">
                        <wp:extent cx="4222871" cy="1574800"/>
                        <wp:effectExtent l="19050" t="0" r="6229" b="0"/>
                        <wp:docPr id="8" name="Picture 5" descr="EJ ti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J title.jpg"/>
                                <pic:cNvPicPr/>
                              </pic:nvPicPr>
                              <pic:blipFill>
                                <a:blip r:embed="rId7" cstate="print"/>
                                <a:stretch>
                                  <a:fillRect/>
                                </a:stretch>
                              </pic:blipFill>
                              <pic:spPr>
                                <a:xfrm>
                                  <a:off x="0" y="0"/>
                                  <a:ext cx="4222871" cy="1574800"/>
                                </a:xfrm>
                                <a:prstGeom prst="rect">
                                  <a:avLst/>
                                </a:prstGeom>
                              </pic:spPr>
                            </pic:pic>
                          </a:graphicData>
                        </a:graphic>
                      </wp:inline>
                    </w:drawing>
                  </w:r>
                </w:p>
              </w:tc>
            </w:tr>
          </w:tbl>
          <w:p w:rsidR="00DE5357" w:rsidRPr="003E0411" w:rsidRDefault="00DE5357" w:rsidP="006B6155">
            <w:pPr>
              <w:pStyle w:val="NoSpacing"/>
              <w:spacing w:before="240"/>
              <w:rPr>
                <w:rFonts w:ascii="Arial" w:hAnsi="Arial" w:cs="Arial"/>
              </w:rPr>
            </w:pPr>
          </w:p>
        </w:tc>
      </w:tr>
      <w:tr w:rsidR="00DE5357" w:rsidRPr="003E0411" w:rsidTr="006B6155">
        <w:trPr>
          <w:trHeight w:val="1790"/>
        </w:trPr>
        <w:tc>
          <w:tcPr>
            <w:tcW w:w="9862" w:type="dxa"/>
            <w:tcBorders>
              <w:top w:val="nil"/>
              <w:left w:val="nil"/>
              <w:bottom w:val="nil"/>
              <w:right w:val="nil"/>
            </w:tcBorders>
          </w:tcPr>
          <w:p w:rsidR="00DE5357" w:rsidRDefault="00DE5357" w:rsidP="004D6E97">
            <w:pPr>
              <w:pStyle w:val="NoSpacing"/>
              <w:rPr>
                <w:rFonts w:ascii="Arial" w:hAnsi="Arial" w:cs="Arial"/>
              </w:rPr>
            </w:pPr>
          </w:p>
          <w:p w:rsidR="00DE5357" w:rsidRDefault="00DE5357" w:rsidP="00DE5357">
            <w:pPr>
              <w:pStyle w:val="NoSpacing"/>
              <w:jc w:val="center"/>
              <w:rPr>
                <w:rFonts w:ascii="Arial" w:hAnsi="Arial" w:cs="Arial"/>
                <w:b/>
                <w:sz w:val="36"/>
                <w:szCs w:val="36"/>
              </w:rPr>
            </w:pPr>
          </w:p>
          <w:p w:rsidR="00DE5357" w:rsidRPr="00A07329" w:rsidRDefault="00DE5357" w:rsidP="00DE5357">
            <w:pPr>
              <w:pStyle w:val="NoSpacing"/>
              <w:spacing w:before="120"/>
              <w:jc w:val="center"/>
              <w:rPr>
                <w:rFonts w:ascii="Arial" w:hAnsi="Arial" w:cs="Arial"/>
                <w:b/>
                <w:sz w:val="36"/>
                <w:szCs w:val="36"/>
              </w:rPr>
            </w:pPr>
            <w:r>
              <w:rPr>
                <w:rFonts w:ascii="Arial" w:hAnsi="Arial" w:cs="Arial"/>
                <w:b/>
                <w:sz w:val="36"/>
                <w:szCs w:val="36"/>
              </w:rPr>
              <w:t>Contributors’ Abstracts and Biographies</w:t>
            </w:r>
          </w:p>
          <w:p w:rsidR="00DE5357" w:rsidRPr="003E0411" w:rsidRDefault="00DE5357" w:rsidP="004D6E97">
            <w:pPr>
              <w:pStyle w:val="NoSpacing"/>
              <w:rPr>
                <w:rFonts w:ascii="Arial" w:hAnsi="Arial" w:cs="Arial"/>
              </w:rPr>
            </w:pPr>
          </w:p>
        </w:tc>
      </w:tr>
    </w:tbl>
    <w:p w:rsidR="00F61323" w:rsidRPr="003E0411" w:rsidRDefault="003E0411" w:rsidP="003E0411">
      <w:pPr>
        <w:shd w:val="clear" w:color="auto" w:fill="FFFFFF"/>
        <w:rPr>
          <w:rFonts w:ascii="Arial" w:hAnsi="Arial" w:cs="Arial"/>
          <w:b/>
          <w:bCs/>
          <w:szCs w:val="24"/>
        </w:rPr>
      </w:pPr>
      <w:r w:rsidRPr="003E0411">
        <w:rPr>
          <w:rFonts w:ascii="Arial" w:hAnsi="Arial" w:cs="Arial"/>
          <w:b/>
          <w:bCs/>
          <w:szCs w:val="24"/>
        </w:rPr>
        <w:t>The essential and growing role of legal e</w:t>
      </w:r>
      <w:r w:rsidR="00F61323" w:rsidRPr="003E0411">
        <w:rPr>
          <w:rFonts w:ascii="Arial" w:hAnsi="Arial" w:cs="Arial"/>
          <w:b/>
          <w:bCs/>
          <w:szCs w:val="24"/>
        </w:rPr>
        <w:t xml:space="preserve">ducation in </w:t>
      </w:r>
      <w:r w:rsidRPr="003E0411">
        <w:rPr>
          <w:rFonts w:ascii="Arial" w:hAnsi="Arial" w:cs="Arial"/>
          <w:b/>
          <w:bCs/>
          <w:szCs w:val="24"/>
        </w:rPr>
        <w:t>achieving s</w:t>
      </w:r>
      <w:r w:rsidR="00F61323" w:rsidRPr="003E0411">
        <w:rPr>
          <w:rFonts w:ascii="Arial" w:hAnsi="Arial" w:cs="Arial"/>
          <w:b/>
          <w:bCs/>
          <w:szCs w:val="24"/>
        </w:rPr>
        <w:t xml:space="preserve">ustainability </w:t>
      </w:r>
    </w:p>
    <w:p w:rsidR="003E0411" w:rsidRPr="003E0411" w:rsidRDefault="003E0411" w:rsidP="003E0411">
      <w:pPr>
        <w:shd w:val="clear" w:color="auto" w:fill="FFFFFF"/>
        <w:rPr>
          <w:rFonts w:ascii="Arial" w:hAnsi="Arial" w:cs="Arial"/>
          <w:sz w:val="22"/>
          <w:szCs w:val="22"/>
        </w:rPr>
      </w:pPr>
      <w:r w:rsidRPr="003E0411">
        <w:rPr>
          <w:rFonts w:ascii="Arial" w:hAnsi="Arial" w:cs="Arial"/>
          <w:i/>
          <w:iCs/>
          <w:sz w:val="22"/>
          <w:szCs w:val="22"/>
        </w:rPr>
        <w:t>(</w:t>
      </w:r>
      <w:hyperlink r:id="rId8" w:anchor="#" w:history="1">
        <w:r w:rsidRPr="003E0411">
          <w:rPr>
            <w:rStyle w:val="Hyperlink"/>
            <w:rFonts w:ascii="Arial" w:hAnsi="Arial" w:cs="Arial"/>
            <w:i/>
            <w:iCs/>
            <w:color w:val="auto"/>
            <w:sz w:val="22"/>
            <w:szCs w:val="22"/>
          </w:rPr>
          <w:t>Widener Law School Legal Studies Research Paper No. 09-20</w:t>
        </w:r>
      </w:hyperlink>
      <w:r w:rsidRPr="003E0411">
        <w:rPr>
          <w:rFonts w:ascii="Arial" w:hAnsi="Arial" w:cs="Arial"/>
          <w:i/>
          <w:iCs/>
          <w:sz w:val="22"/>
          <w:szCs w:val="22"/>
        </w:rPr>
        <w:t>)</w:t>
      </w:r>
      <w:r w:rsidRPr="003E0411">
        <w:rPr>
          <w:rFonts w:ascii="Arial" w:hAnsi="Arial" w:cs="Arial"/>
          <w:sz w:val="22"/>
          <w:szCs w:val="22"/>
        </w:rPr>
        <w:t xml:space="preserve"> </w:t>
      </w:r>
    </w:p>
    <w:p w:rsidR="00F61323" w:rsidRDefault="00F32BA9" w:rsidP="00F61323">
      <w:pPr>
        <w:shd w:val="clear" w:color="auto" w:fill="FFFFFF"/>
        <w:rPr>
          <w:rFonts w:ascii="Arial" w:hAnsi="Arial" w:cs="Arial"/>
          <w:sz w:val="22"/>
          <w:szCs w:val="22"/>
        </w:rPr>
      </w:pPr>
      <w:hyperlink r:id="rId9" w:tgtFrame="_blank" w:tooltip="View other papers by this author" w:history="1">
        <w:r w:rsidR="00F61323" w:rsidRPr="00F73B57">
          <w:rPr>
            <w:rStyle w:val="Hyperlink"/>
            <w:rFonts w:ascii="Arial" w:hAnsi="Arial" w:cs="Arial"/>
            <w:b/>
            <w:bCs/>
            <w:i/>
            <w:color w:val="auto"/>
            <w:sz w:val="22"/>
            <w:szCs w:val="22"/>
          </w:rPr>
          <w:t>John C</w:t>
        </w:r>
        <w:r w:rsidR="003E0411" w:rsidRPr="00F73B57">
          <w:rPr>
            <w:rStyle w:val="Hyperlink"/>
            <w:rFonts w:ascii="Arial" w:hAnsi="Arial" w:cs="Arial"/>
            <w:b/>
            <w:bCs/>
            <w:i/>
            <w:color w:val="auto"/>
            <w:sz w:val="22"/>
            <w:szCs w:val="22"/>
          </w:rPr>
          <w:t xml:space="preserve"> </w:t>
        </w:r>
        <w:r w:rsidR="00F61323" w:rsidRPr="00F73B57">
          <w:rPr>
            <w:rStyle w:val="Hyperlink"/>
            <w:rFonts w:ascii="Arial" w:hAnsi="Arial" w:cs="Arial"/>
            <w:b/>
            <w:bCs/>
            <w:i/>
            <w:color w:val="auto"/>
            <w:sz w:val="22"/>
            <w:szCs w:val="22"/>
          </w:rPr>
          <w:t>Dernbach</w:t>
        </w:r>
        <w:r w:rsidR="003E0411" w:rsidRPr="003E0411">
          <w:rPr>
            <w:rStyle w:val="Hyperlink"/>
            <w:rFonts w:ascii="Arial" w:hAnsi="Arial" w:cs="Arial"/>
            <w:b/>
            <w:bCs/>
            <w:color w:val="auto"/>
            <w:sz w:val="22"/>
            <w:szCs w:val="22"/>
          </w:rPr>
          <w:t>,</w:t>
        </w:r>
        <w:r w:rsidR="00F61323" w:rsidRPr="003E0411">
          <w:rPr>
            <w:rStyle w:val="Hyperlink"/>
            <w:rFonts w:ascii="Arial" w:hAnsi="Arial" w:cs="Arial"/>
            <w:b/>
            <w:bCs/>
            <w:color w:val="auto"/>
            <w:sz w:val="22"/>
            <w:szCs w:val="22"/>
          </w:rPr>
          <w:t xml:space="preserve"> </w:t>
        </w:r>
      </w:hyperlink>
      <w:r w:rsidR="003E0411">
        <w:rPr>
          <w:rFonts w:ascii="Arial" w:hAnsi="Arial" w:cs="Arial"/>
          <w:b/>
          <w:sz w:val="22"/>
          <w:szCs w:val="22"/>
        </w:rPr>
        <w:t xml:space="preserve"> </w:t>
      </w:r>
      <w:r w:rsidR="003E0411">
        <w:rPr>
          <w:rFonts w:ascii="Arial" w:hAnsi="Arial" w:cs="Arial"/>
          <w:sz w:val="22"/>
          <w:szCs w:val="22"/>
        </w:rPr>
        <w:t>Widener University</w:t>
      </w:r>
      <w:r w:rsidR="006D3AD3" w:rsidRPr="006D3AD3">
        <w:rPr>
          <w:rFonts w:ascii="Arial" w:hAnsi="Arial" w:cs="Arial"/>
          <w:sz w:val="22"/>
          <w:szCs w:val="22"/>
        </w:rPr>
        <w:t xml:space="preserve"> </w:t>
      </w:r>
      <w:r w:rsidR="006D3AD3" w:rsidRPr="003E0411">
        <w:rPr>
          <w:rFonts w:ascii="Arial" w:hAnsi="Arial" w:cs="Arial"/>
          <w:sz w:val="22"/>
          <w:szCs w:val="22"/>
        </w:rPr>
        <w:t>School of Law,</w:t>
      </w:r>
      <w:r w:rsidR="006D3AD3">
        <w:rPr>
          <w:rFonts w:ascii="Arial" w:hAnsi="Arial" w:cs="Arial"/>
          <w:sz w:val="22"/>
          <w:szCs w:val="22"/>
        </w:rPr>
        <w:t>Wilmington</w:t>
      </w:r>
      <w:r w:rsidR="003E0411">
        <w:rPr>
          <w:rFonts w:ascii="Arial" w:hAnsi="Arial" w:cs="Arial"/>
          <w:sz w:val="22"/>
          <w:szCs w:val="22"/>
        </w:rPr>
        <w:t>, USA</w:t>
      </w:r>
      <w:r w:rsidR="00F61323" w:rsidRPr="003E0411">
        <w:rPr>
          <w:rFonts w:ascii="Arial" w:hAnsi="Arial" w:cs="Arial"/>
          <w:sz w:val="22"/>
          <w:szCs w:val="22"/>
        </w:rPr>
        <w:br/>
      </w:r>
      <w:r w:rsidR="00F61323" w:rsidRPr="003E0411">
        <w:rPr>
          <w:rFonts w:ascii="Arial" w:hAnsi="Arial" w:cs="Arial"/>
          <w:sz w:val="22"/>
          <w:szCs w:val="22"/>
        </w:rPr>
        <w:br/>
      </w:r>
      <w:r w:rsidR="00F61323" w:rsidRPr="003E0411">
        <w:rPr>
          <w:rStyle w:val="Strong"/>
          <w:rFonts w:ascii="Arial" w:hAnsi="Arial" w:cs="Arial"/>
          <w:sz w:val="22"/>
          <w:szCs w:val="22"/>
        </w:rPr>
        <w:t xml:space="preserve">Abstract: </w:t>
      </w:r>
      <w:r w:rsidR="00F61323" w:rsidRPr="003E0411">
        <w:rPr>
          <w:rFonts w:ascii="Arial" w:hAnsi="Arial" w:cs="Arial"/>
          <w:sz w:val="22"/>
          <w:szCs w:val="22"/>
        </w:rPr>
        <w:t xml:space="preserve">     </w:t>
      </w:r>
      <w:r w:rsidR="00F61323" w:rsidRPr="003E0411">
        <w:rPr>
          <w:rFonts w:ascii="Arial" w:hAnsi="Arial" w:cs="Arial"/>
          <w:sz w:val="22"/>
          <w:szCs w:val="22"/>
        </w:rPr>
        <w:br/>
        <w:t xml:space="preserve">This article suggests that law schools need to play a leading role in the national and global effort to achieve sustainability, including the effort to address climate change. The article first describes the various drivers for sustainability in law schools. Clients are increasingly demanding that their lawyers 'walk the talk,' as many businesses and corporations already are. The universities that provide an institutional home for most law schools are also adopting sustainability policies and practices that influence their law schools. Within the legal profession, the American Bar Association, as well as many state and local bar associations, have adopted a number of sustainability policies and practices, and a growing number of law firms and other law organizations are doing the same. The article then describes a broad and growing range of sustainability activities - especially in curriculum and scholarship, but also in buildings and operations; outreach and service; student life; institutional mission, policy, and planning; and external stakeholders. The article also raises - and tentatively suggests some partial answers to answers to - a set of normative questions about precisely what law schools should be doing. </w:t>
      </w:r>
    </w:p>
    <w:p w:rsidR="00650AAB" w:rsidRPr="003E0411" w:rsidRDefault="00650AAB" w:rsidP="00F61323">
      <w:pPr>
        <w:shd w:val="clear" w:color="auto" w:fill="FFFFFF"/>
        <w:rPr>
          <w:rFonts w:ascii="Arial" w:hAnsi="Arial" w:cs="Arial"/>
          <w:sz w:val="22"/>
          <w:szCs w:val="22"/>
        </w:rPr>
      </w:pPr>
    </w:p>
    <w:p w:rsidR="00666D2E" w:rsidRDefault="00F32BA9" w:rsidP="003E0411">
      <w:pPr>
        <w:rPr>
          <w:rFonts w:ascii="Arial" w:hAnsi="Arial" w:cs="Arial"/>
          <w:b/>
          <w:sz w:val="22"/>
          <w:szCs w:val="22"/>
        </w:rPr>
      </w:pPr>
      <w:r>
        <w:rPr>
          <w:rFonts w:ascii="Arial" w:hAnsi="Arial" w:cs="Arial"/>
          <w:b/>
          <w:noProof/>
          <w:sz w:val="22"/>
          <w:szCs w:val="22"/>
          <w:lang w:val="en-GB" w:eastAsia="en-GB"/>
        </w:rPr>
        <w:pict>
          <v:rect id="_x0000_s1027" style="position:absolute;margin-left:-6pt;margin-top:5.8pt;width:470pt;height:271pt;z-index:-251658752"/>
        </w:pict>
      </w:r>
    </w:p>
    <w:p w:rsidR="003E0411" w:rsidRDefault="003E0411" w:rsidP="003E0411">
      <w:pPr>
        <w:rPr>
          <w:rFonts w:ascii="Arial" w:hAnsi="Arial" w:cs="Arial"/>
          <w:sz w:val="22"/>
          <w:szCs w:val="22"/>
        </w:rPr>
      </w:pPr>
      <w:r w:rsidRPr="00F73B57">
        <w:rPr>
          <w:rFonts w:ascii="Arial" w:hAnsi="Arial" w:cs="Arial"/>
          <w:b/>
          <w:i/>
          <w:sz w:val="22"/>
          <w:szCs w:val="22"/>
        </w:rPr>
        <w:t>John C</w:t>
      </w:r>
      <w:r w:rsidR="00F61323" w:rsidRPr="00F73B57">
        <w:rPr>
          <w:rFonts w:ascii="Arial" w:hAnsi="Arial" w:cs="Arial"/>
          <w:b/>
          <w:i/>
          <w:sz w:val="22"/>
          <w:szCs w:val="22"/>
        </w:rPr>
        <w:t xml:space="preserve"> Dernbach</w:t>
      </w:r>
      <w:r w:rsidR="00F61323" w:rsidRPr="003E0411">
        <w:rPr>
          <w:rFonts w:ascii="Arial" w:hAnsi="Arial" w:cs="Arial"/>
          <w:sz w:val="22"/>
          <w:szCs w:val="22"/>
        </w:rPr>
        <w:t xml:space="preserve"> is Distinguished Professor of Law at Widener University and Director of Widener’s Environmental Law Center.  Prof. Dernbach teaches environmental law, property, international environmental law, international law, and a seminar on climate change.  His scholarship focuses on environmental law, climate change, sustainable development, and legal writing.  He has written more than forty articles for law reviews and peer-reviewed journals, and has authored, coauthored, or contributed chapters to eleven books.  He is the editor of </w:t>
      </w:r>
      <w:r w:rsidR="00F61323" w:rsidRPr="003E0411">
        <w:rPr>
          <w:rFonts w:ascii="Arial" w:hAnsi="Arial" w:cs="Arial"/>
          <w:i/>
          <w:sz w:val="22"/>
          <w:szCs w:val="22"/>
        </w:rPr>
        <w:t xml:space="preserve">Agenda for a Sustainable </w:t>
      </w:r>
      <w:r w:rsidR="004E1D39" w:rsidRPr="008A1DE5">
        <w:rPr>
          <w:rFonts w:ascii="Arial" w:hAnsi="Arial" w:cs="Arial"/>
          <w:i/>
          <w:sz w:val="22"/>
          <w:szCs w:val="22"/>
        </w:rPr>
        <w:t>America</w:t>
      </w:r>
      <w:r w:rsidR="00F61323" w:rsidRPr="003E0411">
        <w:rPr>
          <w:rFonts w:ascii="Arial" w:hAnsi="Arial" w:cs="Arial"/>
          <w:sz w:val="22"/>
          <w:szCs w:val="22"/>
        </w:rPr>
        <w:t xml:space="preserve"> (Environmental Law Institute (January 2009) and </w:t>
      </w:r>
      <w:r w:rsidR="00F61323" w:rsidRPr="003E0411">
        <w:rPr>
          <w:rFonts w:ascii="Arial" w:hAnsi="Arial" w:cs="Arial"/>
          <w:i/>
          <w:iCs/>
          <w:sz w:val="22"/>
          <w:szCs w:val="22"/>
        </w:rPr>
        <w:t>Stumbling Toward Sustainability</w:t>
      </w:r>
      <w:r w:rsidR="00F61323" w:rsidRPr="003E0411">
        <w:rPr>
          <w:rFonts w:ascii="Arial" w:hAnsi="Arial" w:cs="Arial"/>
          <w:sz w:val="22"/>
          <w:szCs w:val="22"/>
        </w:rPr>
        <w:t xml:space="preserve"> (Environmental Law Institute 2002), comprehensive assessments of U.S. sustainable development activities that include recommendations for future efforts.  Professor Dernbach coauthored an amicus brief to the U.S. Supreme Court on behalf of 18 prominent climate scientists in </w:t>
      </w:r>
      <w:r w:rsidR="00F61323" w:rsidRPr="003E0411">
        <w:rPr>
          <w:rFonts w:ascii="Arial" w:hAnsi="Arial" w:cs="Arial"/>
          <w:i/>
          <w:sz w:val="22"/>
          <w:szCs w:val="22"/>
        </w:rPr>
        <w:t>Massachusetts v. Environmental Protection Agency</w:t>
      </w:r>
      <w:r w:rsidR="00F61323" w:rsidRPr="003E0411">
        <w:rPr>
          <w:rFonts w:ascii="Arial" w:hAnsi="Arial" w:cs="Arial"/>
          <w:sz w:val="22"/>
          <w:szCs w:val="22"/>
        </w:rPr>
        <w:t>.  He is a council member for the ABA Section on Environment, Energy, and Resources, and former chair of the ABA Committee on Climate Change, Sustainable Development, and Ecosystems, and Climate Change.</w:t>
      </w:r>
    </w:p>
    <w:p w:rsidR="003E0411" w:rsidRDefault="003E0411" w:rsidP="003E0411">
      <w:pPr>
        <w:rPr>
          <w:rFonts w:ascii="Arial" w:hAnsi="Arial" w:cs="Arial"/>
          <w:sz w:val="22"/>
          <w:szCs w:val="22"/>
        </w:rPr>
      </w:pPr>
    </w:p>
    <w:p w:rsidR="00F61323" w:rsidRDefault="00F61323" w:rsidP="003E0411">
      <w:pPr>
        <w:rPr>
          <w:rFonts w:ascii="Arial" w:hAnsi="Arial" w:cs="Arial"/>
          <w:sz w:val="22"/>
          <w:szCs w:val="22"/>
        </w:rPr>
      </w:pPr>
      <w:r w:rsidRPr="003E0411">
        <w:rPr>
          <w:rFonts w:ascii="Arial" w:hAnsi="Arial" w:cs="Arial"/>
          <w:sz w:val="22"/>
          <w:szCs w:val="22"/>
        </w:rPr>
        <w:t xml:space="preserve">Before taking his teaching position at Widener, he worked in a variety of positions at the Pennsylvania Department of Environmental Protection.  He graduated </w:t>
      </w:r>
      <w:r w:rsidRPr="003E0411">
        <w:rPr>
          <w:rFonts w:ascii="Arial" w:hAnsi="Arial" w:cs="Arial"/>
          <w:i/>
          <w:sz w:val="22"/>
          <w:szCs w:val="22"/>
        </w:rPr>
        <w:t>cum laude</w:t>
      </w:r>
      <w:r w:rsidRPr="003E0411">
        <w:rPr>
          <w:rFonts w:ascii="Arial" w:hAnsi="Arial" w:cs="Arial"/>
          <w:sz w:val="22"/>
          <w:szCs w:val="22"/>
        </w:rPr>
        <w:t xml:space="preserve"> from the University of Michigan Law School in 1978, where he was legislative notes editor of the </w:t>
      </w:r>
      <w:r w:rsidRPr="003E0411">
        <w:rPr>
          <w:rFonts w:ascii="Arial" w:hAnsi="Arial" w:cs="Arial"/>
          <w:i/>
          <w:sz w:val="22"/>
          <w:szCs w:val="22"/>
        </w:rPr>
        <w:t>Journal of Law Reform</w:t>
      </w:r>
      <w:r w:rsidRPr="003E0411">
        <w:rPr>
          <w:rFonts w:ascii="Arial" w:hAnsi="Arial" w:cs="Arial"/>
          <w:sz w:val="22"/>
          <w:szCs w:val="22"/>
        </w:rPr>
        <w:t xml:space="preserve">, and </w:t>
      </w:r>
      <w:r w:rsidRPr="003E0411">
        <w:rPr>
          <w:rFonts w:ascii="Arial" w:hAnsi="Arial" w:cs="Arial"/>
          <w:i/>
          <w:sz w:val="22"/>
          <w:szCs w:val="22"/>
        </w:rPr>
        <w:t>summa cum laude</w:t>
      </w:r>
      <w:r w:rsidRPr="003E0411">
        <w:rPr>
          <w:rFonts w:ascii="Arial" w:hAnsi="Arial" w:cs="Arial"/>
          <w:sz w:val="22"/>
          <w:szCs w:val="22"/>
        </w:rPr>
        <w:t xml:space="preserve"> from the University of Wisconsin-Eau Claire in 1975.    </w:t>
      </w:r>
    </w:p>
    <w:p w:rsidR="005769F7" w:rsidRDefault="005769F7" w:rsidP="003E0411">
      <w:pPr>
        <w:rPr>
          <w:rFonts w:ascii="Arial" w:hAnsi="Arial" w:cs="Arial"/>
          <w:sz w:val="22"/>
          <w:szCs w:val="22"/>
        </w:rPr>
      </w:pPr>
    </w:p>
    <w:p w:rsidR="00483391" w:rsidRDefault="00483391" w:rsidP="005769F7">
      <w:pPr>
        <w:jc w:val="both"/>
        <w:rPr>
          <w:rFonts w:ascii="Arial" w:hAnsi="Arial" w:cs="Arial"/>
          <w:b/>
          <w:szCs w:val="24"/>
        </w:rPr>
      </w:pPr>
    </w:p>
    <w:p w:rsidR="00AE443A" w:rsidRPr="00AE443A" w:rsidRDefault="00AE443A" w:rsidP="00AE443A">
      <w:pPr>
        <w:pStyle w:val="NormalWeb"/>
        <w:shd w:val="clear" w:color="auto" w:fill="FFFFFF"/>
        <w:jc w:val="center"/>
        <w:rPr>
          <w:rFonts w:ascii="Arial" w:hAnsi="Arial" w:cs="Arial"/>
          <w:b/>
          <w:sz w:val="28"/>
          <w:szCs w:val="28"/>
        </w:rPr>
      </w:pPr>
      <w:r>
        <w:rPr>
          <w:rFonts w:ascii="Arial" w:hAnsi="Arial" w:cs="Arial"/>
          <w:b/>
          <w:sz w:val="28"/>
          <w:szCs w:val="28"/>
        </w:rPr>
        <w:t>WORKSHOP 1</w:t>
      </w:r>
    </w:p>
    <w:p w:rsidR="00AE443A" w:rsidRDefault="00AE443A" w:rsidP="005769F7">
      <w:pPr>
        <w:jc w:val="both"/>
        <w:rPr>
          <w:rFonts w:ascii="Arial" w:hAnsi="Arial" w:cs="Arial"/>
          <w:b/>
          <w:szCs w:val="24"/>
        </w:rPr>
      </w:pPr>
    </w:p>
    <w:p w:rsidR="00F61323" w:rsidRPr="00483391" w:rsidRDefault="005769F7" w:rsidP="005769F7">
      <w:pPr>
        <w:jc w:val="both"/>
        <w:rPr>
          <w:rFonts w:ascii="Arial" w:hAnsi="Arial" w:cs="Arial"/>
          <w:b/>
          <w:szCs w:val="24"/>
          <w:lang w:val="en-CA"/>
        </w:rPr>
      </w:pPr>
      <w:r w:rsidRPr="00483391">
        <w:rPr>
          <w:rFonts w:ascii="Arial" w:hAnsi="Arial" w:cs="Arial"/>
          <w:b/>
          <w:szCs w:val="24"/>
        </w:rPr>
        <w:t>Developing environmental justice in the curriculum</w:t>
      </w:r>
      <w:r w:rsidR="00F32BA9" w:rsidRPr="00483391">
        <w:rPr>
          <w:rFonts w:ascii="Arial" w:hAnsi="Arial" w:cs="Arial"/>
          <w:b/>
          <w:szCs w:val="24"/>
          <w:lang w:val="en-CA"/>
        </w:rPr>
        <w:fldChar w:fldCharType="begin"/>
      </w:r>
      <w:r w:rsidR="00F61323" w:rsidRPr="00483391">
        <w:rPr>
          <w:rFonts w:ascii="Arial" w:hAnsi="Arial" w:cs="Arial"/>
          <w:b/>
          <w:szCs w:val="24"/>
          <w:lang w:val="en-CA"/>
        </w:rPr>
        <w:instrText xml:space="preserve"> SEQ CHAPTER \h \r 1</w:instrText>
      </w:r>
      <w:r w:rsidR="00F32BA9" w:rsidRPr="00483391">
        <w:rPr>
          <w:rFonts w:ascii="Arial" w:hAnsi="Arial" w:cs="Arial"/>
          <w:b/>
          <w:szCs w:val="24"/>
          <w:lang w:val="en-CA"/>
        </w:rPr>
        <w:fldChar w:fldCharType="end"/>
      </w:r>
    </w:p>
    <w:p w:rsidR="002F0ABC" w:rsidRPr="002F0ABC" w:rsidRDefault="002F0ABC" w:rsidP="00AE443A">
      <w:pPr>
        <w:pStyle w:val="NormalWeb"/>
        <w:shd w:val="clear" w:color="auto" w:fill="FFFFFF"/>
        <w:spacing w:before="240" w:beforeAutospacing="0"/>
        <w:rPr>
          <w:rFonts w:ascii="Arial" w:hAnsi="Arial" w:cs="Arial"/>
          <w:i/>
          <w:sz w:val="22"/>
          <w:szCs w:val="22"/>
        </w:rPr>
      </w:pPr>
      <w:r w:rsidRPr="00F73B57">
        <w:rPr>
          <w:rFonts w:ascii="Arial" w:hAnsi="Arial" w:cs="Arial"/>
          <w:b/>
          <w:i/>
          <w:sz w:val="22"/>
          <w:szCs w:val="22"/>
        </w:rPr>
        <w:t>John McEldowney</w:t>
      </w:r>
      <w:r w:rsidRPr="002F0ABC">
        <w:rPr>
          <w:rFonts w:ascii="Arial" w:hAnsi="Arial" w:cs="Arial"/>
          <w:i/>
          <w:sz w:val="22"/>
          <w:szCs w:val="22"/>
        </w:rPr>
        <w:t xml:space="preserve"> (University of Warwick) is presenting a paper on how environmental justice can be more fully integrated into the curriculum. He will trace the historical development of how environmental law and regulation have been introduced into the curriculum.</w:t>
      </w:r>
    </w:p>
    <w:p w:rsidR="005769F7" w:rsidRPr="006B6155" w:rsidRDefault="005769F7" w:rsidP="005769F7">
      <w:pPr>
        <w:pStyle w:val="NormalWeb"/>
        <w:shd w:val="clear" w:color="auto" w:fill="FFFFFF"/>
        <w:rPr>
          <w:rFonts w:ascii="Arial" w:hAnsi="Arial" w:cs="Arial"/>
          <w:sz w:val="22"/>
          <w:szCs w:val="22"/>
        </w:rPr>
      </w:pPr>
      <w:r w:rsidRPr="006B6155">
        <w:rPr>
          <w:rFonts w:ascii="Arial" w:hAnsi="Arial" w:cs="Arial"/>
          <w:sz w:val="22"/>
          <w:szCs w:val="22"/>
        </w:rPr>
        <w:t>Studying environmental law involves many strategies. Environmental law cases are heard before the ordinary courts, though the development of planning law and public inquiries has been an example of a growing specialist system away from ordinary administrative law. There is no dedicated environmental law court, even though a strong case has been made for one it was rejected by the government. It is also clear that environmental law draws on specific and technical statutory provisions, such as public health legislation and statutes on the control of pollution. The ability to interpret and understand complex statutory enactments is greatly helped by the accompanying explanatory notes and guides to the legislation.</w:t>
      </w:r>
    </w:p>
    <w:p w:rsidR="005769F7" w:rsidRPr="006B6155" w:rsidRDefault="005769F7" w:rsidP="005769F7">
      <w:pPr>
        <w:pStyle w:val="NormalWeb"/>
        <w:shd w:val="clear" w:color="auto" w:fill="FFFFFF"/>
        <w:rPr>
          <w:rFonts w:ascii="Arial" w:hAnsi="Arial" w:cs="Arial"/>
          <w:sz w:val="22"/>
          <w:szCs w:val="22"/>
        </w:rPr>
      </w:pPr>
      <w:r w:rsidRPr="006B6155">
        <w:rPr>
          <w:rFonts w:ascii="Arial" w:hAnsi="Arial" w:cs="Arial"/>
          <w:sz w:val="22"/>
          <w:szCs w:val="22"/>
        </w:rPr>
        <w:t>In recent years environmental law has been subject to new and significant developments that reflect changing attitudes to environmental matters among policy makers and politicians. Generalisations about these changes are dangerous and apt to over simplify or rely on a selective reading of patterns of development. It is helpful to try and understand environmental law by trying to trace both historical and contemporary developments. The 1970s provided a legislative framework that was aimed at pollution control and through 'command and control' styles of regulation attempted to prohibit or restrict environmentally harmful activities or substances. Standard setting and target limits on emissions together with penalties to ensure that standards were observed were frequently involved. At this time, science and law were co-joined in an enterprise of risk assessment and prescribing what was safe and ultimately sustainable. The adoption of best available technology was prevalent with instructions on processes and procedures. The approach also favoured licenses and permits as well as recognition that safety standards allowed 'sound science' a stake in establishing, evaluating and policing their observance. The approach taken was also in keeping with a relatively soft regulatory approach to state intervention. By maintaining acceptable environmental standards, the market economy was considered to be sustainable and forms of self-regulation were adopted to ensure that outcome was in line with industry best practice. Included in the scope of regulatory activities were the main stakeholders, the various levels of central and local government and a proliferation of agencies. It was an approach which found favour in the major industrialised economies.</w:t>
      </w:r>
    </w:p>
    <w:p w:rsidR="005769F7" w:rsidRPr="006B6155" w:rsidRDefault="005769F7" w:rsidP="005769F7">
      <w:pPr>
        <w:pStyle w:val="NormalWeb"/>
        <w:shd w:val="clear" w:color="auto" w:fill="FFFFFF"/>
        <w:rPr>
          <w:rFonts w:ascii="Arial" w:hAnsi="Arial" w:cs="Arial"/>
          <w:sz w:val="22"/>
          <w:szCs w:val="22"/>
        </w:rPr>
      </w:pPr>
      <w:r w:rsidRPr="006B6155">
        <w:rPr>
          <w:rFonts w:ascii="Arial" w:hAnsi="Arial" w:cs="Arial"/>
          <w:sz w:val="22"/>
          <w:szCs w:val="22"/>
        </w:rPr>
        <w:t>The 1980s represented a new ideological shift from centralised state focused regulation to a market led orientation. The costs of regulation in terms of jobs and market share became an issue as emerging economies began to dominate the market beyond the boundaries of the more tightly regulated western economies. This shift in workforce practices to new economic regions in Asia, India and Africa was argued to be a direct result of the command control form of regulation with its heavy costs on business and industry. Direct regulation of many processes found less favour with governments, while a more market driven solution to reduce economic costs became the preferred option. Privatisation strategies, particularly involving the public utilities including energy and water, revealed uneconomic practices, poor investment and high business costs that were rapidly passed to consumers in the newly competitive sectors.</w:t>
      </w:r>
    </w:p>
    <w:p w:rsidR="005769F7" w:rsidRPr="006B6155" w:rsidRDefault="005769F7" w:rsidP="005769F7">
      <w:pPr>
        <w:pStyle w:val="NormalWeb"/>
        <w:shd w:val="clear" w:color="auto" w:fill="FFFFFF"/>
        <w:rPr>
          <w:rFonts w:ascii="Arial" w:hAnsi="Arial" w:cs="Arial"/>
          <w:sz w:val="22"/>
          <w:szCs w:val="22"/>
        </w:rPr>
      </w:pPr>
      <w:r w:rsidRPr="006B6155">
        <w:rPr>
          <w:rFonts w:ascii="Arial" w:hAnsi="Arial" w:cs="Arial"/>
          <w:sz w:val="22"/>
          <w:szCs w:val="22"/>
        </w:rPr>
        <w:t xml:space="preserve">The </w:t>
      </w:r>
      <w:hyperlink r:id="rId10" w:history="1">
        <w:r w:rsidRPr="006B6155">
          <w:rPr>
            <w:rStyle w:val="Hyperlink"/>
            <w:rFonts w:ascii="Arial" w:hAnsi="Arial" w:cs="Arial"/>
            <w:color w:val="auto"/>
            <w:sz w:val="22"/>
            <w:szCs w:val="22"/>
          </w:rPr>
          <w:t>Stern Review</w:t>
        </w:r>
      </w:hyperlink>
      <w:r w:rsidRPr="006B6155">
        <w:rPr>
          <w:rFonts w:ascii="Arial" w:hAnsi="Arial" w:cs="Arial"/>
          <w:sz w:val="22"/>
          <w:szCs w:val="22"/>
        </w:rPr>
        <w:t xml:space="preserve"> and the admission that environmental issues can set the agenda in terms of policy have given rise to Gunningham's analysis that new regulation is a form of "new environmental governance". This suggests that legal rules and analysis in environmental law must work collaboratively with new disciplines and that the stewardship of natural resources requires sharing analytical tools and techniques.</w:t>
      </w:r>
    </w:p>
    <w:p w:rsidR="00F73B57" w:rsidRDefault="00F73B57" w:rsidP="005769F7">
      <w:pPr>
        <w:pStyle w:val="NormalWeb"/>
        <w:shd w:val="clear" w:color="auto" w:fill="FFFFFF"/>
        <w:rPr>
          <w:rFonts w:ascii="Arial" w:hAnsi="Arial" w:cs="Arial"/>
          <w:sz w:val="22"/>
          <w:szCs w:val="22"/>
        </w:rPr>
      </w:pPr>
    </w:p>
    <w:p w:rsidR="00F73B57" w:rsidRDefault="00F73B57" w:rsidP="005769F7">
      <w:pPr>
        <w:pStyle w:val="NormalWeb"/>
        <w:shd w:val="clear" w:color="auto" w:fill="FFFFFF"/>
        <w:rPr>
          <w:rFonts w:ascii="Arial" w:hAnsi="Arial" w:cs="Arial"/>
          <w:sz w:val="22"/>
          <w:szCs w:val="22"/>
        </w:rPr>
      </w:pPr>
    </w:p>
    <w:p w:rsidR="005769F7" w:rsidRPr="006B6155" w:rsidRDefault="005769F7" w:rsidP="005769F7">
      <w:pPr>
        <w:pStyle w:val="NormalWeb"/>
        <w:shd w:val="clear" w:color="auto" w:fill="FFFFFF"/>
        <w:rPr>
          <w:rFonts w:ascii="Arial" w:hAnsi="Arial" w:cs="Arial"/>
          <w:sz w:val="22"/>
          <w:szCs w:val="22"/>
        </w:rPr>
      </w:pPr>
      <w:r w:rsidRPr="006B6155">
        <w:rPr>
          <w:rFonts w:ascii="Arial" w:hAnsi="Arial" w:cs="Arial"/>
          <w:sz w:val="22"/>
          <w:szCs w:val="22"/>
        </w:rPr>
        <w:t>Such changes appear to provide environmental law with its own conceptual framework and distinct contribution to the way legal rules are framed. Legal rules tend to rely on detection after the event of their breach. Courts provide an examination of what has occurred and only rarely evaluate future risks. This is an anathema to environmental law, which must attempt to predict outcomes and take steps in anticipation of risks. Principles such as 'the polluter pays' and the 'precautionary principle', techniques such as 'eco-labelling' and the development of environmental impact assessment and integrated pollution control are examples of the distinct contribution environmental law is making to the general development of new concepts in law.</w:t>
      </w:r>
    </w:p>
    <w:p w:rsidR="005769F7" w:rsidRPr="006B6155" w:rsidRDefault="005769F7" w:rsidP="005769F7">
      <w:pPr>
        <w:pStyle w:val="NormalWeb"/>
        <w:shd w:val="clear" w:color="auto" w:fill="FFFFFF"/>
        <w:rPr>
          <w:rFonts w:ascii="Arial" w:hAnsi="Arial" w:cs="Arial"/>
          <w:sz w:val="22"/>
          <w:szCs w:val="22"/>
        </w:rPr>
      </w:pPr>
      <w:r w:rsidRPr="006B6155">
        <w:rPr>
          <w:rFonts w:ascii="Arial" w:hAnsi="Arial" w:cs="Arial"/>
          <w:sz w:val="22"/>
          <w:szCs w:val="22"/>
        </w:rPr>
        <w:t>Environmental lawyers place reliance on scientific data and methodology in measuring and understanding anthropogenic impacts on the environment and to provide monitoring techniques. Science is used to help predict outcomes and deal with the impact of man's activities on the environment. Scientists will increasingly need to understand the impact of legal rules on the environment. Evolving legal rules to serve the needs of the scientist presents one of the formidable challenges for the future. At international, European and national level environmental policies are being shaped, albeit belatedly, that begin to take account of the challenges to the environment in the 21st century.</w:t>
      </w:r>
    </w:p>
    <w:p w:rsidR="005769F7" w:rsidRPr="006B6155" w:rsidRDefault="005769F7" w:rsidP="005769F7">
      <w:pPr>
        <w:pStyle w:val="NormalWeb"/>
        <w:shd w:val="clear" w:color="auto" w:fill="FFFFFF"/>
        <w:rPr>
          <w:rFonts w:ascii="Arial" w:hAnsi="Arial" w:cs="Arial"/>
          <w:sz w:val="22"/>
          <w:szCs w:val="22"/>
        </w:rPr>
      </w:pPr>
      <w:r w:rsidRPr="006B6155">
        <w:rPr>
          <w:rFonts w:ascii="Arial" w:hAnsi="Arial" w:cs="Arial"/>
          <w:sz w:val="22"/>
          <w:szCs w:val="22"/>
        </w:rPr>
        <w:t>Environmental law has also a fundamental place in what is termed socio-legal studies. This provides both an empirical base as well as an analytical framework for the study of environmental law. The focus is not only on legal institutions and how they work but also on the impact of law and how attitudes to the environment may be shaped by environmental laws. Environmental law now has a firm root as part of socio-legal studies. Less clear is how to ensure the important role of science, particularly well informed sound science, is recognised and how it can be used effectively and communicated to the general public. Within the breadth of socio-legal studies, globalisation is recognised and embraced, no less so in environmental law with the immense geographical distribution of resources setting sustainable development at the top of the international as well as national agenda for environmental law.</w:t>
      </w:r>
    </w:p>
    <w:p w:rsidR="00F73B57" w:rsidRDefault="005769F7" w:rsidP="007838B9">
      <w:pPr>
        <w:pStyle w:val="NormalWeb"/>
        <w:shd w:val="clear" w:color="auto" w:fill="FFFFFF"/>
        <w:rPr>
          <w:rFonts w:ascii="Arial" w:hAnsi="Arial" w:cs="Arial"/>
          <w:sz w:val="22"/>
          <w:szCs w:val="22"/>
        </w:rPr>
      </w:pPr>
      <w:r w:rsidRPr="006B6155">
        <w:rPr>
          <w:rFonts w:ascii="Arial" w:hAnsi="Arial" w:cs="Arial"/>
          <w:sz w:val="22"/>
          <w:szCs w:val="22"/>
        </w:rPr>
        <w:t>It is clear that environmental law can adapt and face new environmental challenges. There is a sense that environmental law as a discipline may fit the description of a "genuinely scientific social science of law". Elevating environmental law to take a pivotal place in the curriculum will take some time. The possibility, however, that such a specialised field will provide a more theoretical, but at the same time evidence based approach to law than hitherto is being considered by many writers. In an age of financial and economic turbulence, there is a significant role for the study of environmental law to fulfil. It must provide analysis and ideas that go to ensure that economic criteria do not outweigh the needs of the environment. Recognising science as an ally in this ambition will draw legal scholars into new and exciting challenges. The transnational dimension of environmental law itself offers a rare opportunity to engage in comparative evaluations including examining the effectiveness and efficiency of law for the protection of the environment.</w:t>
      </w:r>
    </w:p>
    <w:p w:rsidR="00CB0906" w:rsidRPr="00CB0906" w:rsidRDefault="00F32BA9" w:rsidP="007838B9">
      <w:pPr>
        <w:pStyle w:val="NormalWeb"/>
        <w:pBdr>
          <w:top w:val="single" w:sz="4" w:space="1" w:color="auto"/>
          <w:left w:val="single" w:sz="4" w:space="4" w:color="auto"/>
          <w:bottom w:val="single" w:sz="4" w:space="1" w:color="auto"/>
          <w:right w:val="single" w:sz="4" w:space="4" w:color="auto"/>
        </w:pBdr>
        <w:shd w:val="clear" w:color="auto" w:fill="FFFFFF"/>
        <w:spacing w:before="480" w:beforeAutospacing="0" w:after="0" w:afterAutospacing="0"/>
        <w:rPr>
          <w:rFonts w:ascii="Arial" w:hAnsi="Arial" w:cs="Arial"/>
          <w:sz w:val="22"/>
          <w:szCs w:val="22"/>
        </w:rPr>
      </w:pPr>
      <w:hyperlink r:id="rId11" w:history="1">
        <w:r w:rsidR="00CB0906" w:rsidRPr="00F73B57">
          <w:rPr>
            <w:rStyle w:val="Hyperlink"/>
            <w:rFonts w:ascii="Arial" w:hAnsi="Arial" w:cs="Arial"/>
            <w:b/>
            <w:i/>
            <w:color w:val="auto"/>
            <w:sz w:val="22"/>
            <w:szCs w:val="22"/>
          </w:rPr>
          <w:t>John McEldowney</w:t>
        </w:r>
      </w:hyperlink>
      <w:r w:rsidR="00CB0906" w:rsidRPr="00CB0906">
        <w:rPr>
          <w:rFonts w:ascii="Arial" w:hAnsi="Arial" w:cs="Arial"/>
          <w:sz w:val="22"/>
          <w:szCs w:val="22"/>
        </w:rPr>
        <w:t xml:space="preserve"> is a professor in Warwick School of Law. He has published widely in the fields of public law and environmental law. He co-authored a forthcoming book, </w:t>
      </w:r>
      <w:r w:rsidR="00CB0906" w:rsidRPr="00CB0906">
        <w:rPr>
          <w:rStyle w:val="Emphasis"/>
          <w:rFonts w:ascii="Arial" w:hAnsi="Arial" w:cs="Arial"/>
          <w:sz w:val="22"/>
          <w:szCs w:val="22"/>
        </w:rPr>
        <w:t>Environment and law</w:t>
      </w:r>
      <w:r w:rsidR="00CB0906" w:rsidRPr="00CB0906">
        <w:rPr>
          <w:rFonts w:ascii="Arial" w:hAnsi="Arial" w:cs="Arial"/>
          <w:sz w:val="22"/>
          <w:szCs w:val="22"/>
        </w:rPr>
        <w:t>.</w:t>
      </w:r>
    </w:p>
    <w:p w:rsidR="00CB0906" w:rsidRDefault="00CB0906" w:rsidP="00483391">
      <w:pPr>
        <w:pStyle w:val="NoSpacing"/>
        <w:rPr>
          <w:rFonts w:ascii="Arial" w:hAnsi="Arial" w:cs="Arial"/>
          <w:b/>
          <w:sz w:val="24"/>
          <w:szCs w:val="24"/>
        </w:rPr>
      </w:pPr>
    </w:p>
    <w:p w:rsidR="00CB0906" w:rsidRDefault="00CB0906" w:rsidP="00483391">
      <w:pPr>
        <w:pStyle w:val="NoSpacing"/>
        <w:rPr>
          <w:rFonts w:ascii="Arial" w:hAnsi="Arial" w:cs="Arial"/>
          <w:b/>
          <w:sz w:val="24"/>
          <w:szCs w:val="24"/>
        </w:rPr>
      </w:pPr>
    </w:p>
    <w:p w:rsidR="00CB0906" w:rsidRDefault="00CB0906" w:rsidP="00483391">
      <w:pPr>
        <w:pStyle w:val="NoSpacing"/>
        <w:rPr>
          <w:rFonts w:ascii="Arial" w:hAnsi="Arial" w:cs="Arial"/>
          <w:b/>
          <w:sz w:val="24"/>
          <w:szCs w:val="24"/>
        </w:rPr>
      </w:pPr>
    </w:p>
    <w:p w:rsidR="007838B9" w:rsidRDefault="007838B9" w:rsidP="00483391">
      <w:pPr>
        <w:pStyle w:val="NoSpacing"/>
        <w:rPr>
          <w:rFonts w:ascii="Arial" w:hAnsi="Arial" w:cs="Arial"/>
          <w:b/>
          <w:sz w:val="24"/>
          <w:szCs w:val="24"/>
        </w:rPr>
      </w:pPr>
    </w:p>
    <w:p w:rsidR="007838B9" w:rsidRDefault="007838B9" w:rsidP="00483391">
      <w:pPr>
        <w:pStyle w:val="NoSpacing"/>
        <w:rPr>
          <w:rFonts w:ascii="Arial" w:hAnsi="Arial" w:cs="Arial"/>
          <w:b/>
          <w:sz w:val="24"/>
          <w:szCs w:val="24"/>
        </w:rPr>
      </w:pPr>
    </w:p>
    <w:p w:rsidR="00CB0906" w:rsidRDefault="00CB0906" w:rsidP="00483391">
      <w:pPr>
        <w:pStyle w:val="NoSpacing"/>
        <w:rPr>
          <w:rFonts w:ascii="Arial" w:hAnsi="Arial" w:cs="Arial"/>
          <w:b/>
          <w:sz w:val="24"/>
          <w:szCs w:val="24"/>
        </w:rPr>
      </w:pPr>
    </w:p>
    <w:p w:rsidR="00CB0906" w:rsidRDefault="00CB0906" w:rsidP="00483391">
      <w:pPr>
        <w:pStyle w:val="NoSpacing"/>
        <w:rPr>
          <w:rFonts w:ascii="Arial" w:hAnsi="Arial" w:cs="Arial"/>
          <w:b/>
          <w:sz w:val="24"/>
          <w:szCs w:val="24"/>
        </w:rPr>
      </w:pPr>
    </w:p>
    <w:p w:rsidR="00CB0906" w:rsidRDefault="00CB0906" w:rsidP="00483391">
      <w:pPr>
        <w:pStyle w:val="NoSpacing"/>
        <w:rPr>
          <w:rFonts w:ascii="Arial" w:hAnsi="Arial" w:cs="Arial"/>
          <w:b/>
          <w:sz w:val="24"/>
          <w:szCs w:val="24"/>
        </w:rPr>
      </w:pPr>
    </w:p>
    <w:p w:rsidR="00CB0906" w:rsidRDefault="00CB0906" w:rsidP="00483391">
      <w:pPr>
        <w:pStyle w:val="NoSpacing"/>
        <w:rPr>
          <w:rFonts w:ascii="Arial" w:hAnsi="Arial" w:cs="Arial"/>
          <w:b/>
          <w:sz w:val="24"/>
          <w:szCs w:val="24"/>
        </w:rPr>
      </w:pPr>
    </w:p>
    <w:p w:rsidR="00AE443A" w:rsidRDefault="00AE443A" w:rsidP="00483391">
      <w:pPr>
        <w:pStyle w:val="NoSpacing"/>
        <w:rPr>
          <w:rFonts w:ascii="Arial" w:hAnsi="Arial" w:cs="Arial"/>
          <w:b/>
          <w:sz w:val="24"/>
          <w:szCs w:val="24"/>
        </w:rPr>
      </w:pPr>
    </w:p>
    <w:p w:rsidR="00483391" w:rsidRDefault="00483391" w:rsidP="00483391">
      <w:pPr>
        <w:pStyle w:val="NoSpacing"/>
        <w:rPr>
          <w:rFonts w:ascii="Arial" w:hAnsi="Arial" w:cs="Arial"/>
          <w:b/>
          <w:sz w:val="24"/>
          <w:szCs w:val="24"/>
        </w:rPr>
      </w:pPr>
      <w:r w:rsidRPr="00483391">
        <w:rPr>
          <w:rFonts w:ascii="Arial" w:hAnsi="Arial" w:cs="Arial"/>
          <w:b/>
          <w:sz w:val="24"/>
          <w:szCs w:val="24"/>
        </w:rPr>
        <w:t>Recognising the intersection between human rights and environment in legal education</w:t>
      </w:r>
    </w:p>
    <w:p w:rsidR="00F73B57" w:rsidRPr="00483391" w:rsidRDefault="00F73B57" w:rsidP="00483391">
      <w:pPr>
        <w:pStyle w:val="NoSpacing"/>
        <w:rPr>
          <w:rFonts w:ascii="Arial" w:hAnsi="Arial" w:cs="Arial"/>
          <w:b/>
          <w:sz w:val="24"/>
          <w:szCs w:val="24"/>
        </w:rPr>
      </w:pPr>
    </w:p>
    <w:p w:rsidR="00483391" w:rsidRPr="00F73B57" w:rsidRDefault="00F73B57" w:rsidP="00483391">
      <w:pPr>
        <w:pStyle w:val="NoSpacing"/>
        <w:rPr>
          <w:rFonts w:ascii="Arial" w:hAnsi="Arial" w:cs="Arial"/>
          <w:i/>
        </w:rPr>
      </w:pPr>
      <w:r w:rsidRPr="00F73B57">
        <w:rPr>
          <w:rFonts w:ascii="Arial" w:hAnsi="Arial" w:cs="Arial"/>
          <w:b/>
          <w:i/>
        </w:rPr>
        <w:t>Damilola Olawuyi</w:t>
      </w:r>
      <w:r w:rsidRPr="00F73B57">
        <w:rPr>
          <w:rFonts w:ascii="Arial" w:hAnsi="Arial" w:cs="Arial"/>
          <w:i/>
        </w:rPr>
        <w:t xml:space="preserve"> (University of Oxford) will present a paper </w:t>
      </w:r>
      <w:r>
        <w:rPr>
          <w:rFonts w:ascii="Arial" w:hAnsi="Arial" w:cs="Arial"/>
          <w:i/>
        </w:rPr>
        <w:t xml:space="preserve">and will </w:t>
      </w:r>
      <w:r w:rsidRPr="00F73B57">
        <w:rPr>
          <w:rFonts w:ascii="Arial" w:hAnsi="Arial" w:cs="Arial"/>
          <w:i/>
        </w:rPr>
        <w:t>examine the need for law faculties to develop courses and seminars that expose students to the intersection between human rights and environment under national and international law. He will offer ideas on what this content should be.</w:t>
      </w:r>
    </w:p>
    <w:p w:rsidR="00F73B57" w:rsidRPr="00483391" w:rsidRDefault="00F73B57" w:rsidP="00483391">
      <w:pPr>
        <w:pStyle w:val="NoSpacing"/>
        <w:rPr>
          <w:rFonts w:ascii="Arial" w:hAnsi="Arial" w:cs="Arial"/>
        </w:rPr>
      </w:pPr>
    </w:p>
    <w:p w:rsidR="00483391" w:rsidRDefault="00483391" w:rsidP="00483391">
      <w:pPr>
        <w:pStyle w:val="NoSpacing"/>
        <w:rPr>
          <w:rFonts w:ascii="Arial" w:hAnsi="Arial" w:cs="Arial"/>
          <w:lang w:eastAsia="en-GB"/>
        </w:rPr>
      </w:pPr>
      <w:r w:rsidRPr="00483391">
        <w:rPr>
          <w:rFonts w:ascii="Arial" w:hAnsi="Arial" w:cs="Arial"/>
          <w:lang w:eastAsia="en-GB"/>
        </w:rPr>
        <w:t>Ever since the 1972 Stockholm Declaration proclaimed that man's natural and man made environment are essential to his well being and to the enjoyment of his basic human rights - especially the right to life itself - there has been a consensus amongst scholars that:</w:t>
      </w:r>
    </w:p>
    <w:p w:rsidR="00483391" w:rsidRPr="00483391" w:rsidRDefault="00483391" w:rsidP="00483391">
      <w:pPr>
        <w:pStyle w:val="NoSpacing"/>
        <w:rPr>
          <w:rFonts w:ascii="Arial" w:hAnsi="Arial" w:cs="Arial"/>
          <w:lang w:eastAsia="en-GB"/>
        </w:rPr>
      </w:pPr>
    </w:p>
    <w:p w:rsidR="00483391" w:rsidRPr="00483391" w:rsidRDefault="00483391" w:rsidP="00483391">
      <w:pPr>
        <w:pStyle w:val="NoSpacing"/>
        <w:numPr>
          <w:ilvl w:val="0"/>
          <w:numId w:val="4"/>
        </w:numPr>
        <w:rPr>
          <w:rFonts w:ascii="Arial" w:hAnsi="Arial" w:cs="Arial"/>
          <w:lang w:eastAsia="en-GB"/>
        </w:rPr>
      </w:pPr>
      <w:r w:rsidRPr="00483391">
        <w:rPr>
          <w:rFonts w:ascii="Arial" w:hAnsi="Arial" w:cs="Arial"/>
          <w:lang w:eastAsia="en-GB"/>
        </w:rPr>
        <w:t xml:space="preserve">there exists a link between the environment and human rights </w:t>
      </w:r>
    </w:p>
    <w:p w:rsidR="00483391" w:rsidRPr="00483391" w:rsidRDefault="00483391" w:rsidP="00483391">
      <w:pPr>
        <w:pStyle w:val="NoSpacing"/>
        <w:numPr>
          <w:ilvl w:val="0"/>
          <w:numId w:val="4"/>
        </w:numPr>
        <w:rPr>
          <w:rFonts w:ascii="Arial" w:hAnsi="Arial" w:cs="Arial"/>
          <w:lang w:eastAsia="en-GB"/>
        </w:rPr>
      </w:pPr>
      <w:r w:rsidRPr="00483391">
        <w:rPr>
          <w:rFonts w:ascii="Arial" w:hAnsi="Arial" w:cs="Arial"/>
          <w:lang w:eastAsia="en-GB"/>
        </w:rPr>
        <w:t xml:space="preserve">a clean environment is a </w:t>
      </w:r>
      <w:r w:rsidRPr="00483391">
        <w:rPr>
          <w:rFonts w:ascii="Arial" w:hAnsi="Arial" w:cs="Arial"/>
          <w:i/>
          <w:iCs/>
          <w:lang w:eastAsia="en-GB"/>
        </w:rPr>
        <w:t>sine qua non</w:t>
      </w:r>
      <w:r w:rsidRPr="00483391">
        <w:rPr>
          <w:rFonts w:ascii="Arial" w:hAnsi="Arial" w:cs="Arial"/>
          <w:lang w:eastAsia="en-GB"/>
        </w:rPr>
        <w:t xml:space="preserve"> for the enjoyment of other human rights </w:t>
      </w:r>
    </w:p>
    <w:p w:rsidR="00483391" w:rsidRDefault="00483391" w:rsidP="00483391">
      <w:pPr>
        <w:pStyle w:val="NoSpacing"/>
        <w:numPr>
          <w:ilvl w:val="0"/>
          <w:numId w:val="4"/>
        </w:numPr>
        <w:rPr>
          <w:rFonts w:ascii="Arial" w:hAnsi="Arial" w:cs="Arial"/>
          <w:lang w:eastAsia="en-GB"/>
        </w:rPr>
      </w:pPr>
      <w:r w:rsidRPr="00483391">
        <w:rPr>
          <w:rFonts w:ascii="Arial" w:hAnsi="Arial" w:cs="Arial"/>
          <w:lang w:eastAsia="en-GB"/>
        </w:rPr>
        <w:t xml:space="preserve">without a clean environment, man may not live to enjoy the other recognised forms of rights such as the right to life and the right to education </w:t>
      </w:r>
    </w:p>
    <w:p w:rsidR="00483391" w:rsidRPr="00483391" w:rsidRDefault="00483391" w:rsidP="00483391">
      <w:pPr>
        <w:pStyle w:val="NoSpacing"/>
        <w:rPr>
          <w:rFonts w:ascii="Arial" w:hAnsi="Arial" w:cs="Arial"/>
          <w:lang w:eastAsia="en-GB"/>
        </w:rPr>
      </w:pPr>
    </w:p>
    <w:p w:rsidR="00483391" w:rsidRDefault="00483391" w:rsidP="00483391">
      <w:pPr>
        <w:pStyle w:val="NoSpacing"/>
        <w:rPr>
          <w:rFonts w:ascii="Arial" w:hAnsi="Arial" w:cs="Arial"/>
          <w:lang w:eastAsia="en-GB"/>
        </w:rPr>
      </w:pPr>
      <w:r w:rsidRPr="00483391">
        <w:rPr>
          <w:rFonts w:ascii="Arial" w:hAnsi="Arial" w:cs="Arial"/>
          <w:lang w:eastAsia="en-GB"/>
        </w:rPr>
        <w:t>Despite this consensus however, most law schools are yet to reflect the synergies between both divergent and convergent areas of law in teaching and research. A law student interested in human rights law will most likely not be in an environmental law class and vice versa. How then can the aspirations of scholars and NGOs interested in the official recognition of a right to a clean environment in national and international instruments come to pass when future lawyers and legal scholars are not even aware of such intersections?</w:t>
      </w:r>
    </w:p>
    <w:p w:rsidR="00483391" w:rsidRPr="00483391" w:rsidRDefault="00483391" w:rsidP="00483391">
      <w:pPr>
        <w:pStyle w:val="NoSpacing"/>
        <w:rPr>
          <w:rFonts w:ascii="Arial" w:hAnsi="Arial" w:cs="Arial"/>
          <w:lang w:eastAsia="en-GB"/>
        </w:rPr>
      </w:pPr>
    </w:p>
    <w:p w:rsidR="00483391" w:rsidRPr="007838B9" w:rsidRDefault="00483391" w:rsidP="007838B9">
      <w:pPr>
        <w:pStyle w:val="NoSpacing"/>
        <w:rPr>
          <w:rFonts w:ascii="Arial" w:hAnsi="Arial" w:cs="Arial"/>
          <w:lang w:eastAsia="en-GB"/>
        </w:rPr>
      </w:pPr>
      <w:r w:rsidRPr="00483391">
        <w:rPr>
          <w:rFonts w:ascii="Arial" w:hAnsi="Arial" w:cs="Arial"/>
          <w:lang w:eastAsia="en-GB"/>
        </w:rPr>
        <w:t>This presentation will show the need for the creation of human rights and environment seminars and courses in law schools in the UK and all around the world. The presentation will show why this course will be important and how it differs from traditional courses like environmental law, international law and human rights law. A draft curriculum on the content and nature of a course like this will be proposed.</w:t>
      </w:r>
    </w:p>
    <w:p w:rsidR="00CB0906" w:rsidRPr="002F0ABC" w:rsidRDefault="00483391" w:rsidP="007838B9">
      <w:pPr>
        <w:pStyle w:val="NormalWeb"/>
        <w:pBdr>
          <w:top w:val="single" w:sz="4" w:space="1" w:color="auto"/>
          <w:left w:val="single" w:sz="4" w:space="4" w:color="auto"/>
          <w:bottom w:val="single" w:sz="4" w:space="1" w:color="auto"/>
          <w:right w:val="single" w:sz="4" w:space="4" w:color="auto"/>
        </w:pBdr>
        <w:shd w:val="clear" w:color="auto" w:fill="FFFFFF"/>
        <w:spacing w:before="480" w:beforeAutospacing="0"/>
        <w:rPr>
          <w:rFonts w:ascii="Arial" w:hAnsi="Arial" w:cs="Arial"/>
          <w:sz w:val="22"/>
          <w:szCs w:val="22"/>
        </w:rPr>
      </w:pPr>
      <w:r w:rsidRPr="00483391">
        <w:rPr>
          <w:rFonts w:ascii="Arial" w:hAnsi="Arial" w:cs="Arial"/>
          <w:b/>
          <w:sz w:val="22"/>
          <w:szCs w:val="22"/>
        </w:rPr>
        <w:t>Damilola Olawayi</w:t>
      </w:r>
      <w:r w:rsidRPr="00483391">
        <w:rPr>
          <w:rFonts w:ascii="Arial" w:hAnsi="Arial" w:cs="Arial"/>
          <w:sz w:val="22"/>
          <w:szCs w:val="22"/>
        </w:rPr>
        <w:t xml:space="preserve"> is a doctoral student at the University of Oxford. He is currently researching the recognition of the intersection between environment and human rights under international law. He has taught and practised law in Nigeria and is widely published in the area of international environmental law. He has recently been an instructor on the </w:t>
      </w:r>
      <w:hyperlink r:id="rId12" w:history="1">
        <w:r w:rsidRPr="00483391">
          <w:rPr>
            <w:rStyle w:val="Hyperlink"/>
            <w:rFonts w:ascii="Arial" w:hAnsi="Arial" w:cs="Arial"/>
            <w:color w:val="auto"/>
            <w:sz w:val="22"/>
            <w:szCs w:val="22"/>
          </w:rPr>
          <w:t>Environmental Law programme</w:t>
        </w:r>
      </w:hyperlink>
      <w:r w:rsidRPr="00483391">
        <w:rPr>
          <w:rFonts w:ascii="Arial" w:hAnsi="Arial" w:cs="Arial"/>
          <w:sz w:val="22"/>
          <w:szCs w:val="22"/>
        </w:rPr>
        <w:t xml:space="preserve"> of the United Nations Institute for Research and Training (UNITAR).</w:t>
      </w:r>
    </w:p>
    <w:p w:rsidR="00CB0906" w:rsidRPr="002F0ABC" w:rsidRDefault="00CB0906" w:rsidP="00F61323">
      <w:pPr>
        <w:pStyle w:val="NoSpacing"/>
        <w:spacing w:before="120" w:after="120"/>
        <w:rPr>
          <w:rFonts w:ascii="Arial" w:eastAsia="Times New Roman" w:hAnsi="Arial" w:cs="Arial"/>
          <w:b/>
          <w:lang w:eastAsia="en-GB"/>
        </w:rPr>
      </w:pPr>
    </w:p>
    <w:p w:rsidR="00CB0906" w:rsidRPr="002F0ABC" w:rsidRDefault="002F0ABC" w:rsidP="00F61323">
      <w:pPr>
        <w:pStyle w:val="NoSpacing"/>
        <w:spacing w:before="120" w:after="120"/>
        <w:rPr>
          <w:rFonts w:ascii="Arial" w:hAnsi="Arial" w:cs="Arial"/>
          <w:b/>
          <w:sz w:val="24"/>
          <w:szCs w:val="24"/>
        </w:rPr>
      </w:pPr>
      <w:r w:rsidRPr="002F0ABC">
        <w:rPr>
          <w:rFonts w:ascii="Arial" w:hAnsi="Arial" w:cs="Arial"/>
          <w:b/>
          <w:sz w:val="24"/>
          <w:szCs w:val="24"/>
        </w:rPr>
        <w:t>Teaching environmental justice across international, European and national disciplinary 'boundaries'</w:t>
      </w:r>
    </w:p>
    <w:p w:rsidR="002F0ABC" w:rsidRPr="002F0ABC" w:rsidRDefault="002F0ABC" w:rsidP="00F61323">
      <w:pPr>
        <w:pStyle w:val="NoSpacing"/>
        <w:spacing w:before="120" w:after="120"/>
        <w:rPr>
          <w:rFonts w:ascii="Arial" w:hAnsi="Arial" w:cs="Arial"/>
        </w:rPr>
      </w:pPr>
    </w:p>
    <w:p w:rsidR="002F0ABC" w:rsidRPr="002F0ABC" w:rsidRDefault="002F0ABC" w:rsidP="00F61323">
      <w:pPr>
        <w:pStyle w:val="NoSpacing"/>
        <w:spacing w:before="120" w:after="120"/>
        <w:rPr>
          <w:rFonts w:ascii="Arial" w:hAnsi="Arial" w:cs="Arial"/>
        </w:rPr>
      </w:pPr>
      <w:r w:rsidRPr="00F73B57">
        <w:rPr>
          <w:rFonts w:ascii="Arial" w:hAnsi="Arial" w:cs="Arial"/>
          <w:b/>
          <w:i/>
        </w:rPr>
        <w:t>David Ong</w:t>
      </w:r>
      <w:r w:rsidRPr="002F0ABC">
        <w:rPr>
          <w:rFonts w:ascii="Arial" w:hAnsi="Arial" w:cs="Arial"/>
        </w:rPr>
        <w:t xml:space="preserve"> </w:t>
      </w:r>
      <w:r w:rsidRPr="00F73B57">
        <w:rPr>
          <w:rFonts w:ascii="Arial" w:hAnsi="Arial" w:cs="Arial"/>
          <w:i/>
        </w:rPr>
        <w:t>(Uni</w:t>
      </w:r>
      <w:r w:rsidR="00F73B57" w:rsidRPr="00F73B57">
        <w:rPr>
          <w:rFonts w:ascii="Arial" w:hAnsi="Arial" w:cs="Arial"/>
          <w:i/>
        </w:rPr>
        <w:t>versity of Essex) will present the</w:t>
      </w:r>
      <w:r w:rsidRPr="00F73B57">
        <w:rPr>
          <w:rFonts w:ascii="Arial" w:hAnsi="Arial" w:cs="Arial"/>
          <w:i/>
        </w:rPr>
        <w:t xml:space="preserve"> paper </w:t>
      </w:r>
      <w:r w:rsidR="00F73B57" w:rsidRPr="00F73B57">
        <w:rPr>
          <w:rFonts w:ascii="Arial" w:hAnsi="Arial" w:cs="Arial"/>
          <w:i/>
        </w:rPr>
        <w:t>and he</w:t>
      </w:r>
      <w:r w:rsidRPr="00F73B57">
        <w:rPr>
          <w:rFonts w:ascii="Arial" w:hAnsi="Arial" w:cs="Arial"/>
          <w:i/>
        </w:rPr>
        <w:t xml:space="preserve"> will consider environmental justice in relation to the jurisdictional boundaries of international, European and national law, and the sub-disciplinary boundaries of human rights and environmental law.</w:t>
      </w:r>
    </w:p>
    <w:p w:rsidR="002F0ABC" w:rsidRDefault="002F0ABC" w:rsidP="002F0ABC">
      <w:pPr>
        <w:shd w:val="clear" w:color="auto" w:fill="FFFFFF"/>
        <w:spacing w:before="100" w:beforeAutospacing="1" w:after="100" w:afterAutospacing="1"/>
        <w:rPr>
          <w:rFonts w:ascii="Arial" w:hAnsi="Arial" w:cs="Arial"/>
          <w:sz w:val="22"/>
          <w:szCs w:val="22"/>
          <w:lang w:eastAsia="en-GB"/>
        </w:rPr>
      </w:pPr>
      <w:r w:rsidRPr="002F0ABC">
        <w:rPr>
          <w:rFonts w:ascii="Arial" w:hAnsi="Arial" w:cs="Arial"/>
          <w:sz w:val="22"/>
          <w:szCs w:val="22"/>
          <w:lang w:eastAsia="en-GB"/>
        </w:rPr>
        <w:t xml:space="preserve">The term 'environmental justice' raises issues of, </w:t>
      </w:r>
      <w:r w:rsidRPr="002F0ABC">
        <w:rPr>
          <w:rFonts w:ascii="Arial" w:hAnsi="Arial" w:cs="Arial"/>
          <w:i/>
          <w:iCs/>
          <w:sz w:val="22"/>
          <w:szCs w:val="22"/>
          <w:lang w:eastAsia="en-GB"/>
        </w:rPr>
        <w:t>inter alia,</w:t>
      </w:r>
      <w:r w:rsidRPr="002F0ABC">
        <w:rPr>
          <w:rFonts w:ascii="Arial" w:hAnsi="Arial" w:cs="Arial"/>
          <w:sz w:val="22"/>
          <w:szCs w:val="22"/>
          <w:lang w:eastAsia="en-GB"/>
        </w:rPr>
        <w:t xml:space="preserve"> conceptualisation, interpretation and application. In this presentation, David will suggest that the term 'environmental justice' is also at the conjunction of various legal fields or sub-disciplines. Two of these will be examined, namely, the jurisdictional 'boundaries' of international, European and national law; and the sub-disciplinary 'boundaries' of human rights and environmental law. In a nutshell, the questions/issues that David will address are:</w:t>
      </w:r>
    </w:p>
    <w:p w:rsidR="002D3731" w:rsidRDefault="002D3731" w:rsidP="002F0ABC">
      <w:pPr>
        <w:shd w:val="clear" w:color="auto" w:fill="FFFFFF"/>
        <w:spacing w:before="100" w:beforeAutospacing="1" w:after="100" w:afterAutospacing="1"/>
        <w:rPr>
          <w:rFonts w:ascii="Arial" w:hAnsi="Arial" w:cs="Arial"/>
          <w:sz w:val="22"/>
          <w:szCs w:val="22"/>
          <w:lang w:eastAsia="en-GB"/>
        </w:rPr>
      </w:pPr>
    </w:p>
    <w:p w:rsidR="002D3731" w:rsidRPr="002F0ABC" w:rsidRDefault="002D3731" w:rsidP="002F0ABC">
      <w:pPr>
        <w:shd w:val="clear" w:color="auto" w:fill="FFFFFF"/>
        <w:spacing w:before="100" w:beforeAutospacing="1" w:after="100" w:afterAutospacing="1"/>
        <w:rPr>
          <w:rFonts w:ascii="Arial" w:hAnsi="Arial" w:cs="Arial"/>
          <w:sz w:val="22"/>
          <w:szCs w:val="22"/>
          <w:lang w:eastAsia="en-GB"/>
        </w:rPr>
      </w:pPr>
    </w:p>
    <w:p w:rsidR="002F0ABC" w:rsidRPr="002F0ABC" w:rsidRDefault="002F0ABC" w:rsidP="002F0ABC">
      <w:pPr>
        <w:numPr>
          <w:ilvl w:val="0"/>
          <w:numId w:val="5"/>
        </w:numPr>
        <w:shd w:val="clear" w:color="auto" w:fill="FFFFFF"/>
        <w:spacing w:before="100" w:beforeAutospacing="1" w:after="100" w:afterAutospacing="1"/>
        <w:ind w:left="1020"/>
        <w:rPr>
          <w:rFonts w:ascii="Arial" w:hAnsi="Arial" w:cs="Arial"/>
          <w:sz w:val="22"/>
          <w:szCs w:val="22"/>
          <w:lang w:eastAsia="en-GB"/>
        </w:rPr>
      </w:pPr>
      <w:r w:rsidRPr="002F0ABC">
        <w:rPr>
          <w:rFonts w:ascii="Arial" w:hAnsi="Arial" w:cs="Arial"/>
          <w:sz w:val="22"/>
          <w:szCs w:val="22"/>
          <w:lang w:eastAsia="en-GB"/>
        </w:rPr>
        <w:t xml:space="preserve">Jurisdictional 'boundaries', namely, to what extent does the teaching of 'environmental justice' require prior knowledge of international law, European - including both EC and ECHR - law, as well as domestic legal systems, in respect of their actors, sources, principles, dispute settlement and enforcement mechanisms? </w:t>
      </w:r>
    </w:p>
    <w:p w:rsidR="002F0ABC" w:rsidRPr="002F0ABC" w:rsidRDefault="002F0ABC" w:rsidP="002F0ABC">
      <w:pPr>
        <w:numPr>
          <w:ilvl w:val="0"/>
          <w:numId w:val="5"/>
        </w:numPr>
        <w:shd w:val="clear" w:color="auto" w:fill="FFFFFF"/>
        <w:spacing w:before="100" w:beforeAutospacing="1" w:after="100" w:afterAutospacing="1"/>
        <w:ind w:left="1020"/>
        <w:rPr>
          <w:rFonts w:ascii="Arial" w:hAnsi="Arial" w:cs="Arial"/>
          <w:sz w:val="22"/>
          <w:szCs w:val="22"/>
          <w:lang w:eastAsia="en-GB"/>
        </w:rPr>
      </w:pPr>
      <w:r w:rsidRPr="002F0ABC">
        <w:rPr>
          <w:rFonts w:ascii="Arial" w:hAnsi="Arial" w:cs="Arial"/>
          <w:sz w:val="22"/>
          <w:szCs w:val="22"/>
          <w:lang w:eastAsia="en-GB"/>
        </w:rPr>
        <w:t xml:space="preserve">Disciplinary 'boundaries' - is environmental justice a sub-discipline/field of human rights law or environmental law? Is it possible in this respect to talk about 'natural', as opposed to strictly 'human', environmental justice? </w:t>
      </w:r>
    </w:p>
    <w:p w:rsidR="002F0ABC" w:rsidRPr="002F0ABC" w:rsidRDefault="002F0ABC" w:rsidP="002F0ABC">
      <w:pPr>
        <w:shd w:val="clear" w:color="auto" w:fill="FFFFFF"/>
        <w:spacing w:before="100" w:beforeAutospacing="1" w:after="100" w:afterAutospacing="1"/>
        <w:rPr>
          <w:rFonts w:ascii="Arial" w:hAnsi="Arial" w:cs="Arial"/>
          <w:sz w:val="22"/>
          <w:szCs w:val="22"/>
          <w:lang w:eastAsia="en-GB"/>
        </w:rPr>
      </w:pPr>
      <w:r w:rsidRPr="002F0ABC">
        <w:rPr>
          <w:rFonts w:ascii="Arial" w:hAnsi="Arial" w:cs="Arial"/>
          <w:sz w:val="22"/>
          <w:szCs w:val="22"/>
          <w:lang w:eastAsia="en-GB"/>
        </w:rPr>
        <w:t>In general terms, these issues can be encapsulated within the phrase: 'legal problems caused by environmental problems'. In other words, these are problems for the international, European and national/domestic legal disciplines that are raised by the specific nature of environmental problems.</w:t>
      </w:r>
    </w:p>
    <w:p w:rsidR="002F0ABC" w:rsidRPr="002F0ABC" w:rsidRDefault="002F0ABC" w:rsidP="002F0ABC">
      <w:pPr>
        <w:shd w:val="clear" w:color="auto" w:fill="FFFFFF"/>
        <w:spacing w:before="100" w:beforeAutospacing="1" w:after="100" w:afterAutospacing="1"/>
        <w:rPr>
          <w:rFonts w:ascii="Arial" w:hAnsi="Arial" w:cs="Arial"/>
          <w:sz w:val="22"/>
          <w:szCs w:val="22"/>
          <w:lang w:eastAsia="en-GB"/>
        </w:rPr>
      </w:pPr>
      <w:r w:rsidRPr="002F0ABC">
        <w:rPr>
          <w:rFonts w:ascii="Arial" w:hAnsi="Arial" w:cs="Arial"/>
          <w:sz w:val="22"/>
          <w:szCs w:val="22"/>
          <w:lang w:eastAsia="en-GB"/>
        </w:rPr>
        <w:t>Given the need to be able to understand the different jurisdiction levels in which environmental justice issues take place and the tensions that this concept gives rise to within the human rights and environmental law fields, the course leader therefore needs to provide an adequate balance of information on the different concepts and terms utilized across these jurisdictional and disciplinary 'boundaries'. The risk that is run when trying to provide sufficient but not overwhelming amounts of information on these issues is that the student develops only a cursory understanding of subject matter. This paper argues that the course leader should instead try to develop learning skills for the students to grasp the common elements and themes across the jurisdictional and disciplinary 'boundaries'.</w:t>
      </w:r>
    </w:p>
    <w:p w:rsidR="002F0ABC" w:rsidRPr="002F0ABC" w:rsidRDefault="002F0ABC" w:rsidP="002F0ABC">
      <w:pPr>
        <w:shd w:val="clear" w:color="auto" w:fill="FFFFFF"/>
        <w:spacing w:before="100" w:beforeAutospacing="1" w:after="100" w:afterAutospacing="1"/>
        <w:rPr>
          <w:rFonts w:ascii="Arial" w:hAnsi="Arial" w:cs="Arial"/>
          <w:sz w:val="22"/>
          <w:szCs w:val="22"/>
          <w:lang w:eastAsia="en-GB"/>
        </w:rPr>
      </w:pPr>
      <w:r w:rsidRPr="002F0ABC">
        <w:rPr>
          <w:rFonts w:ascii="Arial" w:hAnsi="Arial" w:cs="Arial"/>
          <w:sz w:val="22"/>
          <w:szCs w:val="22"/>
          <w:lang w:eastAsia="en-GB"/>
        </w:rPr>
        <w:t xml:space="preserve">Working from the presumption that </w:t>
      </w:r>
      <w:r w:rsidRPr="002F0ABC">
        <w:rPr>
          <w:rFonts w:ascii="Arial" w:hAnsi="Arial" w:cs="Arial"/>
          <w:i/>
          <w:iCs/>
          <w:sz w:val="22"/>
          <w:szCs w:val="22"/>
          <w:lang w:eastAsia="en-GB"/>
        </w:rPr>
        <w:t>all</w:t>
      </w:r>
      <w:r w:rsidRPr="002F0ABC">
        <w:rPr>
          <w:rFonts w:ascii="Arial" w:hAnsi="Arial" w:cs="Arial"/>
          <w:sz w:val="22"/>
          <w:szCs w:val="22"/>
          <w:lang w:eastAsia="en-GB"/>
        </w:rPr>
        <w:t xml:space="preserve"> legal systems - whether international, European, or national - have certain common elements such as actors, sources, principles, dispute settlement and enforcement mechanisms, it is possible to conduct a comparative analysis of these common elements across the legal disciplines concerned. For example, within the 'sources' aspect of environmental law, the sources of international law such as treaties/convention and customary international law, can be analogously compared and contrasted with national (UK) sources of law such as statute law and the common law.</w:t>
      </w:r>
    </w:p>
    <w:p w:rsidR="002F0ABC" w:rsidRPr="002F0ABC" w:rsidRDefault="002F0ABC" w:rsidP="002F0ABC">
      <w:pPr>
        <w:shd w:val="clear" w:color="auto" w:fill="FFFFFF"/>
        <w:spacing w:before="100" w:beforeAutospacing="1" w:after="100" w:afterAutospacing="1"/>
        <w:rPr>
          <w:rFonts w:ascii="Arial" w:hAnsi="Arial" w:cs="Arial"/>
          <w:sz w:val="22"/>
          <w:szCs w:val="22"/>
          <w:lang w:eastAsia="en-GB"/>
        </w:rPr>
      </w:pPr>
      <w:r w:rsidRPr="002F0ABC">
        <w:rPr>
          <w:rFonts w:ascii="Arial" w:hAnsi="Arial" w:cs="Arial"/>
          <w:sz w:val="22"/>
          <w:szCs w:val="22"/>
          <w:lang w:eastAsia="en-GB"/>
        </w:rPr>
        <w:t>Moving on to the 'actors' element of environmental law, the environmental justice theme then comes to the fore in the 'legal representation' issue. What is examined here is the way in which the international/European and national legal systems provide for the legal representation of the 'environment'; in particular, the 'natural' (by which is meant wildlife and/or ecosystem) environment?</w:t>
      </w:r>
    </w:p>
    <w:p w:rsidR="002F0ABC" w:rsidRPr="002F0ABC" w:rsidRDefault="002F0ABC" w:rsidP="002F0ABC">
      <w:pPr>
        <w:shd w:val="clear" w:color="auto" w:fill="FFFFFF"/>
        <w:spacing w:before="100" w:beforeAutospacing="1" w:after="100" w:afterAutospacing="1"/>
        <w:rPr>
          <w:rFonts w:ascii="Arial" w:hAnsi="Arial" w:cs="Arial"/>
          <w:sz w:val="22"/>
          <w:szCs w:val="22"/>
          <w:lang w:eastAsia="en-GB"/>
        </w:rPr>
      </w:pPr>
      <w:r w:rsidRPr="002F0ABC">
        <w:rPr>
          <w:rFonts w:ascii="Arial" w:hAnsi="Arial" w:cs="Arial"/>
          <w:sz w:val="22"/>
          <w:szCs w:val="22"/>
          <w:lang w:eastAsia="en-GB"/>
        </w:rPr>
        <w:t xml:space="preserve">Within this context, while international environmental law provides for an obligation to prevent serious or significant harm to the environment, including areas beyond the limits of national jurisdiction, it still lacks the concrete means to enforce this obligation. For example, advocacy of the </w:t>
      </w:r>
      <w:r w:rsidRPr="002F0ABC">
        <w:rPr>
          <w:rFonts w:ascii="Arial" w:hAnsi="Arial" w:cs="Arial"/>
          <w:i/>
          <w:iCs/>
          <w:sz w:val="22"/>
          <w:szCs w:val="22"/>
          <w:lang w:eastAsia="en-GB"/>
        </w:rPr>
        <w:t>actio popularis</w:t>
      </w:r>
      <w:r w:rsidRPr="002F0ABC">
        <w:rPr>
          <w:rFonts w:ascii="Arial" w:hAnsi="Arial" w:cs="Arial"/>
          <w:sz w:val="22"/>
          <w:szCs w:val="22"/>
          <w:lang w:eastAsia="en-GB"/>
        </w:rPr>
        <w:t xml:space="preserve"> notion by which other states may be able to bring claims against the alleged perpetrator state acting as representatives of the 'international community' have not yet been fully established. The Espoo and Aarhus Conventions provide for the possibility of non-governmental organizations (NGOs) exercising a range of procedural environmental rights - information, participation and access to justice - on behalf of local community and 'natural' environmental concerns. These legal innovations at the international level echo progressive developments in the standing requirements before the UK high courts in judicial review proceedings when NGOs challenge government decisions on behalf of their (NGO) concerns for the 'natural' environment.</w:t>
      </w:r>
    </w:p>
    <w:p w:rsidR="002D3731" w:rsidRDefault="002F0ABC" w:rsidP="002F0ABC">
      <w:pPr>
        <w:shd w:val="clear" w:color="auto" w:fill="FFFFFF"/>
        <w:spacing w:before="100" w:beforeAutospacing="1" w:after="100" w:afterAutospacing="1"/>
        <w:rPr>
          <w:rFonts w:ascii="Arial" w:hAnsi="Arial" w:cs="Arial"/>
          <w:sz w:val="22"/>
          <w:szCs w:val="22"/>
          <w:lang w:eastAsia="en-GB"/>
        </w:rPr>
      </w:pPr>
      <w:r w:rsidRPr="002F0ABC">
        <w:rPr>
          <w:rFonts w:ascii="Arial" w:hAnsi="Arial" w:cs="Arial"/>
          <w:sz w:val="22"/>
          <w:szCs w:val="22"/>
          <w:lang w:eastAsia="en-GB"/>
        </w:rPr>
        <w:t xml:space="preserve">Making these connections between international and domestic developments on access to environmental justice on the one hand, and its derivation from human rights law and environmental law principles on the other hand, when teaching undergraduate or even </w:t>
      </w:r>
    </w:p>
    <w:p w:rsidR="002D3731" w:rsidRDefault="002D3731" w:rsidP="002F0ABC">
      <w:pPr>
        <w:shd w:val="clear" w:color="auto" w:fill="FFFFFF"/>
        <w:spacing w:before="100" w:beforeAutospacing="1" w:after="100" w:afterAutospacing="1"/>
        <w:rPr>
          <w:rFonts w:ascii="Arial" w:hAnsi="Arial" w:cs="Arial"/>
          <w:sz w:val="22"/>
          <w:szCs w:val="22"/>
          <w:lang w:eastAsia="en-GB"/>
        </w:rPr>
      </w:pPr>
    </w:p>
    <w:p w:rsidR="002D3731" w:rsidRDefault="002D3731" w:rsidP="002F0ABC">
      <w:pPr>
        <w:shd w:val="clear" w:color="auto" w:fill="FFFFFF"/>
        <w:spacing w:before="100" w:beforeAutospacing="1" w:after="100" w:afterAutospacing="1"/>
        <w:rPr>
          <w:rFonts w:ascii="Arial" w:hAnsi="Arial" w:cs="Arial"/>
          <w:sz w:val="22"/>
          <w:szCs w:val="22"/>
          <w:lang w:eastAsia="en-GB"/>
        </w:rPr>
      </w:pPr>
    </w:p>
    <w:p w:rsidR="002C1F52" w:rsidRDefault="002F0ABC" w:rsidP="002C1F52">
      <w:pPr>
        <w:pStyle w:val="NormalWeb"/>
        <w:shd w:val="clear" w:color="auto" w:fill="FFFFFF"/>
        <w:rPr>
          <w:rFonts w:ascii="Arial" w:hAnsi="Arial" w:cs="Arial"/>
          <w:b/>
          <w:sz w:val="22"/>
          <w:szCs w:val="22"/>
        </w:rPr>
      </w:pPr>
      <w:r w:rsidRPr="002F0ABC">
        <w:rPr>
          <w:rFonts w:ascii="Arial" w:hAnsi="Arial" w:cs="Arial"/>
          <w:sz w:val="22"/>
          <w:szCs w:val="22"/>
        </w:rPr>
        <w:t>postgraduate law students represents a challenge to the generally mono-jurisdictional and field or sub-discipline specific way in which students approach other legal subjects. With the right motivation and awareness of potential pitfalls however the student can be introduced to globally applicable concepts and themes, and yet develop fairly detailed knowledge of environmental justice issues within their domestic (UK) jurisdiction.</w:t>
      </w:r>
      <w:r w:rsidR="002C1F52" w:rsidRPr="002C1F52">
        <w:rPr>
          <w:rFonts w:ascii="Arial" w:hAnsi="Arial" w:cs="Arial"/>
          <w:b/>
          <w:sz w:val="22"/>
          <w:szCs w:val="22"/>
        </w:rPr>
        <w:t xml:space="preserve"> </w:t>
      </w:r>
    </w:p>
    <w:p w:rsidR="002C1F52" w:rsidRPr="002F0ABC" w:rsidRDefault="00F32BA9" w:rsidP="002C1F52">
      <w:pPr>
        <w:pStyle w:val="NormalWeb"/>
        <w:pBdr>
          <w:top w:val="single" w:sz="4" w:space="1" w:color="auto"/>
          <w:left w:val="single" w:sz="4" w:space="4" w:color="auto"/>
          <w:bottom w:val="single" w:sz="4" w:space="1" w:color="auto"/>
          <w:right w:val="single" w:sz="4" w:space="4" w:color="auto"/>
        </w:pBdr>
        <w:shd w:val="clear" w:color="auto" w:fill="FFFFFF"/>
        <w:rPr>
          <w:rFonts w:ascii="Arial" w:hAnsi="Arial" w:cs="Arial"/>
          <w:sz w:val="22"/>
          <w:szCs w:val="22"/>
        </w:rPr>
      </w:pPr>
      <w:hyperlink r:id="rId13" w:history="1">
        <w:r w:rsidR="002C1F52" w:rsidRPr="002C1F52">
          <w:rPr>
            <w:rStyle w:val="Hyperlink"/>
            <w:rFonts w:ascii="Arial" w:hAnsi="Arial" w:cs="Arial"/>
            <w:b/>
            <w:color w:val="auto"/>
            <w:sz w:val="22"/>
            <w:szCs w:val="22"/>
          </w:rPr>
          <w:t>David Ong</w:t>
        </w:r>
      </w:hyperlink>
      <w:r w:rsidR="002C1F52" w:rsidRPr="002F0ABC">
        <w:rPr>
          <w:rFonts w:ascii="Arial" w:hAnsi="Arial" w:cs="Arial"/>
          <w:sz w:val="22"/>
          <w:szCs w:val="22"/>
        </w:rPr>
        <w:t xml:space="preserve"> is a Reader at the University of Essex, where he teaches international law, including WTO Law, and Environmental Law. His main research interests are in the international law of the sea and international environmental law. Recently, he has been collaborating with</w:t>
      </w:r>
      <w:r w:rsidR="004E1D39">
        <w:rPr>
          <w:rFonts w:ascii="Arial" w:hAnsi="Arial" w:cs="Arial"/>
          <w:sz w:val="22"/>
          <w:szCs w:val="22"/>
        </w:rPr>
        <w:t xml:space="preserve"> Professor Sheldon Leader in an</w:t>
      </w:r>
      <w:r w:rsidR="002C1F52" w:rsidRPr="002F0ABC">
        <w:rPr>
          <w:rFonts w:ascii="Arial" w:hAnsi="Arial" w:cs="Arial"/>
          <w:sz w:val="22"/>
          <w:szCs w:val="22"/>
        </w:rPr>
        <w:t xml:space="preserve"> ESRC project on the implications of project finance-type loans for major infrastructure development projects on social and environmental rights. More recently, he gave a paper on 'Procedural international environmental justice: from inter-state obligations to individual-state rights', at a </w:t>
      </w:r>
      <w:hyperlink r:id="rId14" w:history="1">
        <w:r w:rsidR="002C1F52" w:rsidRPr="002F0ABC">
          <w:rPr>
            <w:rStyle w:val="Hyperlink"/>
            <w:rFonts w:ascii="Arial" w:hAnsi="Arial" w:cs="Arial"/>
            <w:color w:val="auto"/>
            <w:sz w:val="22"/>
            <w:szCs w:val="22"/>
          </w:rPr>
          <w:t xml:space="preserve">conference on global justice and sustainable development </w:t>
        </w:r>
      </w:hyperlink>
      <w:r w:rsidR="002C1F52" w:rsidRPr="002F0ABC">
        <w:rPr>
          <w:rFonts w:ascii="Arial" w:hAnsi="Arial" w:cs="Arial"/>
          <w:sz w:val="22"/>
          <w:szCs w:val="22"/>
        </w:rPr>
        <w:t>organised by the Sheffield University Law Faculty and the International Law Association Committee on Sustainable Development.</w:t>
      </w:r>
    </w:p>
    <w:p w:rsidR="002C1F52" w:rsidRPr="00A15BB3" w:rsidRDefault="002C1F52" w:rsidP="002C1F52">
      <w:pPr>
        <w:pStyle w:val="NormalWeb"/>
        <w:shd w:val="clear" w:color="auto" w:fill="FFFFFF"/>
        <w:rPr>
          <w:rFonts w:ascii="Arial" w:hAnsi="Arial" w:cs="Arial"/>
          <w:b/>
          <w:sz w:val="22"/>
          <w:szCs w:val="22"/>
        </w:rPr>
      </w:pPr>
    </w:p>
    <w:p w:rsidR="002C1F52" w:rsidRPr="00A15BB3" w:rsidRDefault="002C1F52" w:rsidP="002C1F52">
      <w:pPr>
        <w:pStyle w:val="NormalWeb"/>
        <w:shd w:val="clear" w:color="auto" w:fill="FFFFFF"/>
        <w:rPr>
          <w:rFonts w:ascii="Arial" w:hAnsi="Arial" w:cs="Arial"/>
          <w:b/>
        </w:rPr>
      </w:pPr>
      <w:r w:rsidRPr="00A15BB3">
        <w:rPr>
          <w:rFonts w:ascii="Arial" w:hAnsi="Arial" w:cs="Arial"/>
          <w:b/>
        </w:rPr>
        <w:t>Designing an environmental justice course</w:t>
      </w:r>
    </w:p>
    <w:p w:rsidR="002C1F52" w:rsidRPr="00E06C78" w:rsidRDefault="002C1F52" w:rsidP="002C1F52">
      <w:pPr>
        <w:pStyle w:val="NormalWeb"/>
        <w:shd w:val="clear" w:color="auto" w:fill="FFFFFF"/>
        <w:rPr>
          <w:rFonts w:ascii="Arial" w:hAnsi="Arial" w:cs="Arial"/>
          <w:i/>
          <w:sz w:val="22"/>
          <w:szCs w:val="22"/>
        </w:rPr>
      </w:pPr>
      <w:r w:rsidRPr="00E06C78">
        <w:rPr>
          <w:rFonts w:ascii="Arial" w:hAnsi="Arial" w:cs="Arial"/>
          <w:b/>
          <w:i/>
          <w:sz w:val="22"/>
          <w:szCs w:val="22"/>
        </w:rPr>
        <w:t>Andrea Ross</w:t>
      </w:r>
      <w:r w:rsidRPr="00E06C78">
        <w:rPr>
          <w:rFonts w:ascii="Arial" w:hAnsi="Arial" w:cs="Arial"/>
          <w:i/>
          <w:sz w:val="22"/>
          <w:szCs w:val="22"/>
        </w:rPr>
        <w:t xml:space="preserve"> (Univ</w:t>
      </w:r>
      <w:r w:rsidR="00A15BB3" w:rsidRPr="00E06C78">
        <w:rPr>
          <w:rFonts w:ascii="Arial" w:hAnsi="Arial" w:cs="Arial"/>
          <w:i/>
          <w:sz w:val="22"/>
          <w:szCs w:val="22"/>
        </w:rPr>
        <w:t>ersity of Dundee) will present a</w:t>
      </w:r>
      <w:r w:rsidRPr="00E06C78">
        <w:rPr>
          <w:rFonts w:ascii="Arial" w:hAnsi="Arial" w:cs="Arial"/>
          <w:i/>
          <w:sz w:val="22"/>
          <w:szCs w:val="22"/>
        </w:rPr>
        <w:t xml:space="preserve"> paper on designing an environmental justice course. She will explore the rationale of including a specialist module in environmental justice at LLM level, the development and delivery of such a module, and some reflections on the experience.</w:t>
      </w:r>
    </w:p>
    <w:p w:rsidR="00A15BB3" w:rsidRPr="00A15BB3" w:rsidRDefault="00A15BB3" w:rsidP="00A15BB3">
      <w:pPr>
        <w:shd w:val="clear" w:color="auto" w:fill="FFFFFF"/>
        <w:spacing w:before="100" w:beforeAutospacing="1" w:after="100" w:afterAutospacing="1"/>
        <w:rPr>
          <w:rFonts w:ascii="Arial" w:hAnsi="Arial" w:cs="Arial"/>
          <w:sz w:val="22"/>
          <w:szCs w:val="22"/>
          <w:lang w:eastAsia="en-GB"/>
        </w:rPr>
      </w:pPr>
      <w:r w:rsidRPr="00A15BB3">
        <w:rPr>
          <w:rFonts w:ascii="Arial" w:hAnsi="Arial" w:cs="Arial"/>
          <w:sz w:val="22"/>
          <w:szCs w:val="22"/>
          <w:lang w:eastAsia="en-GB"/>
        </w:rPr>
        <w:t>As part of the Masters of Environmental Law, the team at the University of Dundee decided it was vital students were offered one 'black letter' module on Environmental Regulation and another more theoretical module on either Sustainable Development or Environmental Justice. The preference from candidates was for Environmental Justice and in the summer of 2008, Andrea set about designing such a module. The result was a module based on the following syllabus:</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Introduction, research methods.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Environmental injustices, causes of environmental injustice.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History of the environmental justice movement, meanings of environmental justice - distributional and procedural issues.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National concerns and solutions to environmental justice - Scotland.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National concerns and solutions to environmental justice - South Africa, India, Brazil.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International environmental justice - north south divide.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Analysing the approaches to environmental justice - regulatory, market and rights based approaches.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Differing theoretical perspectives of environmental justice.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Environmental justice and sustainable development. </w:t>
      </w:r>
    </w:p>
    <w:p w:rsidR="00A15BB3" w:rsidRPr="00A15BB3" w:rsidRDefault="00A15BB3" w:rsidP="00A15BB3">
      <w:pPr>
        <w:numPr>
          <w:ilvl w:val="0"/>
          <w:numId w:val="6"/>
        </w:numPr>
        <w:shd w:val="clear" w:color="auto" w:fill="FFFFFF"/>
        <w:spacing w:before="100" w:beforeAutospacing="1" w:after="100" w:afterAutospacing="1"/>
        <w:ind w:left="1020"/>
        <w:rPr>
          <w:rFonts w:ascii="Arial" w:hAnsi="Arial" w:cs="Arial"/>
          <w:sz w:val="22"/>
          <w:szCs w:val="22"/>
          <w:lang w:eastAsia="en-GB"/>
        </w:rPr>
      </w:pPr>
      <w:r w:rsidRPr="00A15BB3">
        <w:rPr>
          <w:rFonts w:ascii="Arial" w:hAnsi="Arial" w:cs="Arial"/>
          <w:sz w:val="22"/>
          <w:szCs w:val="22"/>
          <w:lang w:eastAsia="en-GB"/>
        </w:rPr>
        <w:t xml:space="preserve">Overview - climate change case study. </w:t>
      </w:r>
    </w:p>
    <w:p w:rsidR="00A15BB3" w:rsidRDefault="00A15BB3" w:rsidP="00A15BB3">
      <w:pPr>
        <w:shd w:val="clear" w:color="auto" w:fill="FFFFFF"/>
        <w:spacing w:before="100" w:beforeAutospacing="1" w:after="100" w:afterAutospacing="1"/>
        <w:rPr>
          <w:rFonts w:ascii="Arial" w:hAnsi="Arial" w:cs="Arial"/>
          <w:sz w:val="22"/>
          <w:szCs w:val="22"/>
          <w:lang w:eastAsia="en-GB"/>
        </w:rPr>
      </w:pPr>
      <w:r w:rsidRPr="00A15BB3">
        <w:rPr>
          <w:rFonts w:ascii="Arial" w:hAnsi="Arial" w:cs="Arial"/>
          <w:sz w:val="22"/>
          <w:szCs w:val="22"/>
          <w:lang w:eastAsia="en-GB"/>
        </w:rPr>
        <w:t>Andrea's paper will detail how this syllabus came about, the delivery of the various seminars and some reflection on the success of each seminar. A key objective for Andrea was to familiarise herself with the topic as her focus had previously been on sustainable development and she was only familiar with the basics of the environmental justice agenda. The result was a significant environmental justice injection into her work on sustainable development.</w:t>
      </w:r>
    </w:p>
    <w:p w:rsidR="005B54EF" w:rsidRDefault="005B54EF" w:rsidP="00A15BB3">
      <w:pPr>
        <w:shd w:val="clear" w:color="auto" w:fill="FFFFFF"/>
        <w:spacing w:before="100" w:beforeAutospacing="1" w:after="100" w:afterAutospacing="1"/>
        <w:rPr>
          <w:rFonts w:ascii="Arial" w:hAnsi="Arial" w:cs="Arial"/>
          <w:sz w:val="22"/>
          <w:szCs w:val="22"/>
          <w:lang w:eastAsia="en-GB"/>
        </w:rPr>
      </w:pPr>
    </w:p>
    <w:p w:rsidR="005B54EF" w:rsidRDefault="005B54EF" w:rsidP="00A15BB3">
      <w:pPr>
        <w:shd w:val="clear" w:color="auto" w:fill="FFFFFF"/>
        <w:spacing w:before="100" w:beforeAutospacing="1" w:after="100" w:afterAutospacing="1"/>
        <w:rPr>
          <w:rFonts w:ascii="Arial" w:hAnsi="Arial" w:cs="Arial"/>
          <w:sz w:val="22"/>
          <w:szCs w:val="22"/>
          <w:lang w:eastAsia="en-GB"/>
        </w:rPr>
      </w:pPr>
    </w:p>
    <w:p w:rsidR="005B54EF" w:rsidRPr="00A15BB3" w:rsidRDefault="005B54EF" w:rsidP="00A15BB3">
      <w:pPr>
        <w:shd w:val="clear" w:color="auto" w:fill="FFFFFF"/>
        <w:spacing w:before="100" w:beforeAutospacing="1" w:after="100" w:afterAutospacing="1"/>
        <w:rPr>
          <w:rFonts w:ascii="Arial" w:hAnsi="Arial" w:cs="Arial"/>
          <w:sz w:val="22"/>
          <w:szCs w:val="22"/>
          <w:lang w:eastAsia="en-GB"/>
        </w:rPr>
      </w:pPr>
    </w:p>
    <w:p w:rsidR="00A15BB3" w:rsidRPr="00A15BB3" w:rsidRDefault="00A15BB3" w:rsidP="00A15BB3">
      <w:pPr>
        <w:shd w:val="clear" w:color="auto" w:fill="FFFFFF"/>
        <w:spacing w:before="100" w:beforeAutospacing="1" w:after="100" w:afterAutospacing="1"/>
        <w:rPr>
          <w:rFonts w:ascii="Arial" w:hAnsi="Arial" w:cs="Arial"/>
          <w:sz w:val="22"/>
          <w:szCs w:val="22"/>
          <w:lang w:eastAsia="en-GB"/>
        </w:rPr>
      </w:pPr>
      <w:r w:rsidRPr="00A15BB3">
        <w:rPr>
          <w:rFonts w:ascii="Arial" w:hAnsi="Arial" w:cs="Arial"/>
          <w:sz w:val="22"/>
          <w:szCs w:val="22"/>
          <w:lang w:eastAsia="en-GB"/>
        </w:rPr>
        <w:t>A key insight in developing the syllabus was the fact that despite the use of the term 'justice' the environmental justice agenda had surprisingly little legal input and instead much of the research had been conducted by geographers, anthropologists and to some extent philosophers. There was a need to ensure the students were willing and capable to engage with these other disciplines.</w:t>
      </w:r>
    </w:p>
    <w:p w:rsidR="00A15BB3" w:rsidRPr="00A15BB3" w:rsidRDefault="00A15BB3" w:rsidP="00A15BB3">
      <w:pPr>
        <w:shd w:val="clear" w:color="auto" w:fill="FFFFFF"/>
        <w:spacing w:before="100" w:beforeAutospacing="1" w:after="100" w:afterAutospacing="1"/>
        <w:rPr>
          <w:rFonts w:ascii="Arial" w:hAnsi="Arial" w:cs="Arial"/>
          <w:sz w:val="22"/>
          <w:szCs w:val="22"/>
          <w:lang w:eastAsia="en-GB"/>
        </w:rPr>
      </w:pPr>
      <w:r w:rsidRPr="00A15BB3">
        <w:rPr>
          <w:rFonts w:ascii="Arial" w:hAnsi="Arial" w:cs="Arial"/>
          <w:sz w:val="22"/>
          <w:szCs w:val="22"/>
          <w:lang w:eastAsia="en-GB"/>
        </w:rPr>
        <w:t>Some insight as to the assessment tools used will also be discussed.</w:t>
      </w:r>
    </w:p>
    <w:p w:rsidR="00A15BB3" w:rsidRPr="00A15BB3" w:rsidRDefault="00A15BB3" w:rsidP="00A15BB3">
      <w:pPr>
        <w:shd w:val="clear" w:color="auto" w:fill="FFFFFF"/>
        <w:spacing w:before="100" w:beforeAutospacing="1" w:after="100" w:afterAutospacing="1"/>
        <w:rPr>
          <w:rFonts w:ascii="Arial" w:hAnsi="Arial" w:cs="Arial"/>
          <w:sz w:val="22"/>
          <w:szCs w:val="22"/>
          <w:lang w:eastAsia="en-GB"/>
        </w:rPr>
      </w:pPr>
      <w:r w:rsidRPr="00A15BB3">
        <w:rPr>
          <w:rFonts w:ascii="Arial" w:hAnsi="Arial" w:cs="Arial"/>
          <w:sz w:val="22"/>
          <w:szCs w:val="22"/>
          <w:lang w:eastAsia="en-GB"/>
        </w:rPr>
        <w:t>This year, due to timetabling and needing to teach the theoretical subject first, sustainable development was offered instead of environmental justice, however the content of the sustainable development module included a significant review of the environmental justice aspects of sustainable development. The syllabus and success of this module will be compared to that of the environmental justice module.</w:t>
      </w:r>
    </w:p>
    <w:p w:rsidR="007838B9" w:rsidRPr="00E06C78" w:rsidRDefault="00A15BB3" w:rsidP="007838B9">
      <w:pPr>
        <w:shd w:val="clear" w:color="auto" w:fill="FFFFFF"/>
        <w:spacing w:before="100" w:beforeAutospacing="1" w:after="100" w:afterAutospacing="1"/>
        <w:rPr>
          <w:rFonts w:ascii="Arial" w:hAnsi="Arial" w:cs="Arial"/>
          <w:sz w:val="22"/>
          <w:szCs w:val="22"/>
          <w:lang w:eastAsia="en-GB"/>
        </w:rPr>
      </w:pPr>
      <w:r w:rsidRPr="00A15BB3">
        <w:rPr>
          <w:rFonts w:ascii="Arial" w:hAnsi="Arial" w:cs="Arial"/>
          <w:sz w:val="22"/>
          <w:szCs w:val="22"/>
          <w:lang w:eastAsia="en-GB"/>
        </w:rPr>
        <w:t>A key lesson from this further year was that the theoretical module is best taught after the black letter law module so that students have examples to draw on.</w:t>
      </w:r>
    </w:p>
    <w:p w:rsidR="007838B9" w:rsidRPr="00E06C78" w:rsidRDefault="00F32BA9" w:rsidP="007838B9">
      <w:pPr>
        <w:pStyle w:val="NormalWeb"/>
        <w:pBdr>
          <w:top w:val="single" w:sz="4" w:space="1" w:color="auto"/>
          <w:left w:val="single" w:sz="4" w:space="4" w:color="auto"/>
          <w:bottom w:val="single" w:sz="4" w:space="1" w:color="auto"/>
          <w:right w:val="single" w:sz="4" w:space="4" w:color="auto"/>
        </w:pBdr>
        <w:shd w:val="clear" w:color="auto" w:fill="FFFFFF"/>
        <w:rPr>
          <w:rFonts w:ascii="Arial" w:hAnsi="Arial" w:cs="Arial"/>
          <w:sz w:val="22"/>
          <w:szCs w:val="22"/>
        </w:rPr>
      </w:pPr>
      <w:hyperlink r:id="rId15" w:history="1">
        <w:r w:rsidR="007838B9" w:rsidRPr="00E06C78">
          <w:rPr>
            <w:rStyle w:val="Hyperlink"/>
            <w:rFonts w:ascii="Arial" w:hAnsi="Arial" w:cs="Arial"/>
            <w:b/>
            <w:color w:val="auto"/>
            <w:sz w:val="22"/>
            <w:szCs w:val="22"/>
          </w:rPr>
          <w:t>Andrea Ross</w:t>
        </w:r>
      </w:hyperlink>
      <w:r w:rsidR="007838B9" w:rsidRPr="00E06C78">
        <w:rPr>
          <w:rFonts w:ascii="Arial" w:hAnsi="Arial" w:cs="Arial"/>
          <w:sz w:val="22"/>
          <w:szCs w:val="22"/>
        </w:rPr>
        <w:t xml:space="preserve"> is a senior lecturer in the School of Law at the University of Dundee. She teaches and researches in the areas of environmental and public law. Much of her work focuses on the role of law and the way law interacts with other disciplines in the implementation of sustainable development.</w:t>
      </w: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E443A" w:rsidRDefault="00AE443A" w:rsidP="00AE443A">
      <w:pPr>
        <w:pStyle w:val="NormalWeb"/>
        <w:shd w:val="clear" w:color="auto" w:fill="FFFFFF"/>
        <w:jc w:val="center"/>
        <w:rPr>
          <w:rFonts w:ascii="Arial" w:hAnsi="Arial" w:cs="Arial"/>
          <w:b/>
          <w:sz w:val="28"/>
          <w:szCs w:val="28"/>
        </w:rPr>
      </w:pPr>
    </w:p>
    <w:p w:rsidR="00A15BB3" w:rsidRPr="00AE443A" w:rsidRDefault="00AE443A" w:rsidP="00AE443A">
      <w:pPr>
        <w:pStyle w:val="NormalWeb"/>
        <w:shd w:val="clear" w:color="auto" w:fill="FFFFFF"/>
        <w:jc w:val="center"/>
        <w:rPr>
          <w:rFonts w:ascii="Arial" w:hAnsi="Arial" w:cs="Arial"/>
          <w:b/>
          <w:sz w:val="28"/>
          <w:szCs w:val="28"/>
        </w:rPr>
      </w:pPr>
      <w:r w:rsidRPr="00AE443A">
        <w:rPr>
          <w:rFonts w:ascii="Arial" w:hAnsi="Arial" w:cs="Arial"/>
          <w:b/>
          <w:sz w:val="28"/>
          <w:szCs w:val="28"/>
        </w:rPr>
        <w:t>WORKSHOP 2</w:t>
      </w:r>
    </w:p>
    <w:p w:rsidR="00AE443A" w:rsidRPr="00AE443A" w:rsidRDefault="00AE443A" w:rsidP="002C1F52">
      <w:pPr>
        <w:pStyle w:val="NormalWeb"/>
        <w:shd w:val="clear" w:color="auto" w:fill="FFFFFF"/>
        <w:rPr>
          <w:rFonts w:ascii="Arial" w:hAnsi="Arial" w:cs="Arial"/>
          <w:b/>
        </w:rPr>
      </w:pPr>
      <w:r w:rsidRPr="00AE443A">
        <w:rPr>
          <w:rFonts w:ascii="Arial" w:hAnsi="Arial" w:cs="Arial"/>
          <w:b/>
        </w:rPr>
        <w:t>Law and science and environmental justice in the curriculum</w:t>
      </w:r>
    </w:p>
    <w:p w:rsidR="00A15BB3" w:rsidRPr="00AE443A" w:rsidRDefault="00AE443A" w:rsidP="002C1F52">
      <w:pPr>
        <w:pStyle w:val="NormalWeb"/>
        <w:shd w:val="clear" w:color="auto" w:fill="FFFFFF"/>
        <w:rPr>
          <w:rFonts w:ascii="Arial" w:hAnsi="Arial" w:cs="Arial"/>
          <w:i/>
          <w:sz w:val="22"/>
          <w:szCs w:val="22"/>
        </w:rPr>
      </w:pPr>
      <w:r w:rsidRPr="00AE443A">
        <w:rPr>
          <w:rFonts w:ascii="Arial" w:hAnsi="Arial" w:cs="Arial"/>
          <w:b/>
          <w:i/>
          <w:sz w:val="22"/>
          <w:szCs w:val="22"/>
        </w:rPr>
        <w:t>Sharron McEldowney</w:t>
      </w:r>
      <w:r w:rsidRPr="00AE443A">
        <w:rPr>
          <w:rFonts w:ascii="Arial" w:hAnsi="Arial" w:cs="Arial"/>
          <w:i/>
          <w:sz w:val="22"/>
          <w:szCs w:val="22"/>
        </w:rPr>
        <w:t xml:space="preserve"> (University of Westminster) will present </w:t>
      </w:r>
      <w:r>
        <w:rPr>
          <w:rFonts w:ascii="Arial" w:hAnsi="Arial" w:cs="Arial"/>
          <w:i/>
          <w:sz w:val="22"/>
          <w:szCs w:val="22"/>
        </w:rPr>
        <w:t>the</w:t>
      </w:r>
      <w:r w:rsidRPr="00AE443A">
        <w:rPr>
          <w:rFonts w:ascii="Arial" w:hAnsi="Arial" w:cs="Arial"/>
          <w:i/>
          <w:sz w:val="22"/>
          <w:szCs w:val="22"/>
        </w:rPr>
        <w:t xml:space="preserve"> paper </w:t>
      </w:r>
      <w:r>
        <w:rPr>
          <w:rFonts w:ascii="Arial" w:hAnsi="Arial" w:cs="Arial"/>
          <w:i/>
          <w:sz w:val="22"/>
          <w:szCs w:val="22"/>
        </w:rPr>
        <w:t xml:space="preserve">and </w:t>
      </w:r>
      <w:r w:rsidRPr="00AE443A">
        <w:rPr>
          <w:rFonts w:ascii="Arial" w:hAnsi="Arial" w:cs="Arial"/>
          <w:i/>
          <w:sz w:val="22"/>
          <w:szCs w:val="22"/>
        </w:rPr>
        <w:t>will explain how an understanding of sound science as a basis for environmental justice may be integrated more fully into the curriculum.</w:t>
      </w:r>
    </w:p>
    <w:p w:rsidR="00AE443A" w:rsidRPr="00AE443A" w:rsidRDefault="00AE443A" w:rsidP="00AE443A">
      <w:pPr>
        <w:pStyle w:val="NormalWeb"/>
        <w:shd w:val="clear" w:color="auto" w:fill="FFFFFF"/>
        <w:rPr>
          <w:rFonts w:ascii="Arial" w:hAnsi="Arial" w:cs="Arial"/>
          <w:sz w:val="22"/>
          <w:szCs w:val="22"/>
        </w:rPr>
      </w:pPr>
      <w:r w:rsidRPr="00AE443A">
        <w:rPr>
          <w:rFonts w:ascii="Arial" w:hAnsi="Arial" w:cs="Arial"/>
          <w:sz w:val="22"/>
          <w:szCs w:val="22"/>
        </w:rPr>
        <w:t>Science has played a fundamental role in beginning to unravel the future of global change and our manifold impacts on the environment. Today the environmental agenda is shaped through an essential collaboration between scientific and non-science disciplines. The emergence of China and India as important industrialised regions of the new global economy has drawn attention to the importance of global collaboration on environmental matters and the role of international law and regulation in protecting the environment. Lessons from the development of EU and UK environmental law are important to share and the opportunity for the new economies to learn from the mistakes of western economic growth and development should not be missed.</w:t>
      </w:r>
    </w:p>
    <w:p w:rsidR="00AE443A" w:rsidRPr="00AE443A" w:rsidRDefault="00AE443A" w:rsidP="00AE443A">
      <w:pPr>
        <w:pStyle w:val="NormalWeb"/>
        <w:shd w:val="clear" w:color="auto" w:fill="FFFFFF"/>
        <w:rPr>
          <w:rFonts w:ascii="Arial" w:hAnsi="Arial" w:cs="Arial"/>
          <w:sz w:val="22"/>
          <w:szCs w:val="22"/>
        </w:rPr>
      </w:pPr>
      <w:r w:rsidRPr="00AE443A">
        <w:rPr>
          <w:rFonts w:ascii="Arial" w:hAnsi="Arial" w:cs="Arial"/>
          <w:sz w:val="22"/>
          <w:szCs w:val="22"/>
        </w:rPr>
        <w:t>The future directions of environmental law have always been resistant to prediction, as environmental law has tended to evolve in an organic way. Historically, environmental law grew out of a response to problems of pollution and the demands of improving public health. This evolutionary process has continued. It has responded to new developments in science and technology, and scientific research has provided a more evaluative basis for environmental law. The European Union has had major influence in shaping the environmental law of the UK. As a consequence of these influences environmental law has begun to become less reactive and more proactive in environmental protection. One reason for a more proactive approach is that the techniques now available to environmental lawyers to help address environmental problems has widened and diversified. Environmental lawyers continue to draw on distinct areas of the law such as criminal law, the law of property, contract and tort as well as planning and administrative law - but the whole is greater than the parts and environmental law has its own language and legal rules. Human rights and the environment have added a fresh and dynamic dimension to environmental law especially when environmental rights are considered. What is required is a much more holistic approach to the environment than in the past and a realisation of our reliance on the environment and its often scarce resources. Law students need to appreciate the diverse influences on environmental law and in particular the contribution of science to environmental law.</w:t>
      </w:r>
    </w:p>
    <w:p w:rsidR="00AE443A" w:rsidRPr="00AE443A" w:rsidRDefault="00AE443A" w:rsidP="00AE443A">
      <w:pPr>
        <w:pStyle w:val="Heading2"/>
        <w:shd w:val="clear" w:color="auto" w:fill="FFFFFF"/>
        <w:rPr>
          <w:rFonts w:ascii="Arial" w:hAnsi="Arial" w:cs="Arial"/>
          <w:color w:val="auto"/>
          <w:sz w:val="22"/>
          <w:szCs w:val="22"/>
        </w:rPr>
      </w:pPr>
      <w:r w:rsidRPr="00AE443A">
        <w:rPr>
          <w:rStyle w:val="Strong"/>
          <w:rFonts w:ascii="Arial" w:hAnsi="Arial" w:cs="Arial"/>
          <w:b/>
          <w:bCs/>
          <w:color w:val="auto"/>
          <w:sz w:val="22"/>
          <w:szCs w:val="22"/>
        </w:rPr>
        <w:t>How to bring law and science together in law teaching: classroom-based learning</w:t>
      </w:r>
    </w:p>
    <w:p w:rsidR="00AE443A" w:rsidRPr="00AE443A" w:rsidRDefault="00AE443A" w:rsidP="00AE443A">
      <w:pPr>
        <w:pStyle w:val="NormalWeb"/>
        <w:shd w:val="clear" w:color="auto" w:fill="FFFFFF"/>
        <w:rPr>
          <w:rFonts w:ascii="Arial" w:hAnsi="Arial" w:cs="Arial"/>
          <w:sz w:val="22"/>
          <w:szCs w:val="22"/>
        </w:rPr>
      </w:pPr>
      <w:r w:rsidRPr="00AE443A">
        <w:rPr>
          <w:rFonts w:ascii="Arial" w:hAnsi="Arial" w:cs="Arial"/>
          <w:sz w:val="22"/>
          <w:szCs w:val="22"/>
        </w:rPr>
        <w:t>The case study method related to a specific environmental problem is probably the most effective. The skills set that an environmental law student would gain from a case study approach includes:</w:t>
      </w:r>
    </w:p>
    <w:p w:rsidR="00AE443A" w:rsidRP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intellectual tasks - thinking like a lawyer and thinking like a scientist </w:t>
      </w:r>
    </w:p>
    <w:p w:rsidR="00AE443A" w:rsidRP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legal literacy - examining legal analysis, case law and statutory interpretation </w:t>
      </w:r>
    </w:p>
    <w:p w:rsidR="00AE443A" w:rsidRP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scientific literacy - explaining scientific terms and acronyms, and also how scientific proof is compared to legal proof </w:t>
      </w:r>
    </w:p>
    <w:p w:rsidR="00AE443A" w:rsidRP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application of abstract legal doctrines to practical situations </w:t>
      </w:r>
    </w:p>
    <w:p w:rsidR="00AE443A" w:rsidRP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synthesis of ideas and analysis </w:t>
      </w:r>
    </w:p>
    <w:p w:rsidR="00AE443A" w:rsidRP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evaluation of key concepts and examples </w:t>
      </w:r>
    </w:p>
    <w:p w:rsidR="00AE443A" w:rsidRP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learning in context and understanding practical environmental problems in different professional and social situations </w:t>
      </w:r>
    </w:p>
    <w:p w:rsidR="00AE443A" w:rsidRDefault="00AE443A" w:rsidP="00AE443A">
      <w:pPr>
        <w:numPr>
          <w:ilvl w:val="0"/>
          <w:numId w:val="7"/>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comparing legal and scientific competences </w:t>
      </w:r>
    </w:p>
    <w:p w:rsidR="00C40151" w:rsidRDefault="00C40151" w:rsidP="00C40151">
      <w:pPr>
        <w:shd w:val="clear" w:color="auto" w:fill="FFFFFF"/>
        <w:spacing w:before="100" w:beforeAutospacing="1" w:after="100" w:afterAutospacing="1"/>
        <w:rPr>
          <w:rFonts w:ascii="Arial" w:hAnsi="Arial" w:cs="Arial"/>
          <w:sz w:val="22"/>
          <w:szCs w:val="22"/>
        </w:rPr>
      </w:pPr>
    </w:p>
    <w:p w:rsidR="00C40151" w:rsidRDefault="00C40151" w:rsidP="00C40151">
      <w:pPr>
        <w:shd w:val="clear" w:color="auto" w:fill="FFFFFF"/>
        <w:spacing w:before="100" w:beforeAutospacing="1" w:after="100" w:afterAutospacing="1"/>
        <w:rPr>
          <w:rFonts w:ascii="Arial" w:hAnsi="Arial" w:cs="Arial"/>
          <w:sz w:val="22"/>
          <w:szCs w:val="22"/>
        </w:rPr>
      </w:pPr>
    </w:p>
    <w:p w:rsidR="00C40151" w:rsidRPr="00AE443A" w:rsidRDefault="00C40151" w:rsidP="00C40151">
      <w:pPr>
        <w:shd w:val="clear" w:color="auto" w:fill="FFFFFF"/>
        <w:spacing w:before="100" w:beforeAutospacing="1" w:after="100" w:afterAutospacing="1"/>
        <w:rPr>
          <w:rFonts w:ascii="Arial" w:hAnsi="Arial" w:cs="Arial"/>
          <w:sz w:val="22"/>
          <w:szCs w:val="22"/>
        </w:rPr>
      </w:pPr>
    </w:p>
    <w:p w:rsidR="00AE443A" w:rsidRPr="00AE443A" w:rsidRDefault="00AE443A" w:rsidP="00AE443A">
      <w:pPr>
        <w:pStyle w:val="NormalWeb"/>
        <w:shd w:val="clear" w:color="auto" w:fill="FFFFFF"/>
        <w:rPr>
          <w:rFonts w:ascii="Arial" w:hAnsi="Arial" w:cs="Arial"/>
          <w:sz w:val="22"/>
          <w:szCs w:val="22"/>
        </w:rPr>
      </w:pPr>
      <w:r w:rsidRPr="00AE443A">
        <w:rPr>
          <w:rFonts w:ascii="Arial" w:hAnsi="Arial" w:cs="Arial"/>
          <w:sz w:val="22"/>
          <w:szCs w:val="22"/>
        </w:rPr>
        <w:t>Two examples indicate how this may be used:</w:t>
      </w:r>
    </w:p>
    <w:p w:rsidR="00C40151" w:rsidRPr="00C40151" w:rsidRDefault="00AE443A" w:rsidP="00C40151">
      <w:pPr>
        <w:numPr>
          <w:ilvl w:val="0"/>
          <w:numId w:val="8"/>
        </w:numPr>
        <w:shd w:val="clear" w:color="auto" w:fill="FFFFFF"/>
        <w:spacing w:before="100" w:beforeAutospacing="1" w:after="240"/>
        <w:rPr>
          <w:rFonts w:ascii="Arial" w:hAnsi="Arial" w:cs="Arial"/>
          <w:sz w:val="22"/>
          <w:szCs w:val="22"/>
        </w:rPr>
      </w:pPr>
      <w:r w:rsidRPr="00AE443A">
        <w:rPr>
          <w:rFonts w:ascii="Arial" w:hAnsi="Arial" w:cs="Arial"/>
          <w:sz w:val="22"/>
          <w:szCs w:val="22"/>
        </w:rPr>
        <w:t xml:space="preserve">A study of genetically modified organisms. This would include EU regulation, a study of a particular crop such as GM wheat; a cross comparison between the underpinning science (recombinant organisms, understanding hazard and risk); the role of scientific advice and advisory panels; pressure groups and the media as well as the application of regulation and best practice. </w:t>
      </w:r>
    </w:p>
    <w:p w:rsidR="00AE443A" w:rsidRDefault="00AE443A" w:rsidP="002C1F52">
      <w:pPr>
        <w:numPr>
          <w:ilvl w:val="0"/>
          <w:numId w:val="8"/>
        </w:numPr>
        <w:shd w:val="clear" w:color="auto" w:fill="FFFFFF"/>
        <w:spacing w:before="100" w:beforeAutospacing="1" w:after="100" w:afterAutospacing="1"/>
        <w:rPr>
          <w:rFonts w:ascii="Arial" w:hAnsi="Arial" w:cs="Arial"/>
          <w:sz w:val="22"/>
          <w:szCs w:val="22"/>
        </w:rPr>
      </w:pPr>
      <w:r w:rsidRPr="00AE443A">
        <w:rPr>
          <w:rFonts w:ascii="Arial" w:hAnsi="Arial" w:cs="Arial"/>
          <w:sz w:val="22"/>
          <w:szCs w:val="22"/>
        </w:rPr>
        <w:t xml:space="preserve">A study of the Environment Agency control of point source pollution.This would cover collecting scientific data and how this is undertaken; setting discharge standards and the effectiveness of prosecution policy in terms of fines and deterrence. This would also introduce students to the recent MacRory Reforms as well as the need for sound science in successful prosecutions. </w:t>
      </w:r>
    </w:p>
    <w:p w:rsidR="005E49BA" w:rsidRPr="005E49BA" w:rsidRDefault="00F32BA9" w:rsidP="005E49BA">
      <w:pPr>
        <w:pStyle w:val="NormalWeb"/>
        <w:pBdr>
          <w:top w:val="single" w:sz="4" w:space="1" w:color="auto"/>
          <w:left w:val="single" w:sz="4" w:space="4" w:color="auto"/>
          <w:bottom w:val="single" w:sz="4" w:space="1" w:color="auto"/>
          <w:right w:val="single" w:sz="4" w:space="4" w:color="auto"/>
        </w:pBdr>
        <w:shd w:val="clear" w:color="auto" w:fill="FFFFFF"/>
        <w:rPr>
          <w:rFonts w:ascii="Arial" w:hAnsi="Arial" w:cs="Arial"/>
          <w:sz w:val="22"/>
          <w:szCs w:val="22"/>
        </w:rPr>
      </w:pPr>
      <w:hyperlink r:id="rId16" w:history="1">
        <w:r w:rsidR="005E49BA" w:rsidRPr="005E49BA">
          <w:rPr>
            <w:rStyle w:val="Hyperlink"/>
            <w:rFonts w:ascii="Arial" w:hAnsi="Arial" w:cs="Arial"/>
            <w:b/>
            <w:color w:val="auto"/>
            <w:sz w:val="22"/>
            <w:szCs w:val="22"/>
          </w:rPr>
          <w:t>Sharron McEldowney</w:t>
        </w:r>
      </w:hyperlink>
      <w:r w:rsidR="005E49BA" w:rsidRPr="005E49BA">
        <w:rPr>
          <w:rFonts w:ascii="Arial" w:hAnsi="Arial" w:cs="Arial"/>
          <w:sz w:val="22"/>
          <w:szCs w:val="22"/>
        </w:rPr>
        <w:t xml:space="preserve"> is a principal lecturer in the School of Biosciences at the University of Westminster. She has written extensively in the area of law and environment.</w:t>
      </w:r>
    </w:p>
    <w:p w:rsidR="00AE443A" w:rsidRDefault="00AE443A" w:rsidP="002C1F52">
      <w:pPr>
        <w:pStyle w:val="NormalWeb"/>
        <w:shd w:val="clear" w:color="auto" w:fill="FFFFFF"/>
        <w:rPr>
          <w:rFonts w:ascii="Arial" w:hAnsi="Arial" w:cs="Arial"/>
          <w:sz w:val="22"/>
          <w:szCs w:val="22"/>
        </w:rPr>
      </w:pPr>
    </w:p>
    <w:p w:rsidR="00B01D80" w:rsidRPr="00B01D80" w:rsidRDefault="00B01D80" w:rsidP="002C1F52">
      <w:pPr>
        <w:pStyle w:val="NormalWeb"/>
        <w:shd w:val="clear" w:color="auto" w:fill="FFFFFF"/>
        <w:rPr>
          <w:rFonts w:ascii="Arial" w:hAnsi="Arial" w:cs="Arial"/>
          <w:b/>
        </w:rPr>
      </w:pPr>
      <w:r w:rsidRPr="00B01D80">
        <w:rPr>
          <w:rFonts w:ascii="Arial" w:hAnsi="Arial" w:cs="Arial"/>
          <w:b/>
        </w:rPr>
        <w:t>Environmental justice in Spanish environmental law</w:t>
      </w:r>
    </w:p>
    <w:p w:rsidR="00B01D80" w:rsidRPr="00B01D80" w:rsidRDefault="00B01D80" w:rsidP="002C1F52">
      <w:pPr>
        <w:pStyle w:val="NormalWeb"/>
        <w:shd w:val="clear" w:color="auto" w:fill="FFFFFF"/>
        <w:rPr>
          <w:rFonts w:ascii="Arial" w:hAnsi="Arial" w:cs="Arial"/>
          <w:i/>
          <w:sz w:val="22"/>
          <w:szCs w:val="22"/>
        </w:rPr>
      </w:pPr>
      <w:r w:rsidRPr="00B01D80">
        <w:rPr>
          <w:rFonts w:ascii="Arial" w:hAnsi="Arial" w:cs="Arial"/>
          <w:b/>
          <w:i/>
          <w:sz w:val="22"/>
          <w:szCs w:val="22"/>
        </w:rPr>
        <w:t>Jordi Jaria i Manzano</w:t>
      </w:r>
      <w:r w:rsidRPr="00B01D80">
        <w:rPr>
          <w:rFonts w:ascii="Arial" w:hAnsi="Arial" w:cs="Arial"/>
          <w:i/>
          <w:sz w:val="22"/>
          <w:szCs w:val="22"/>
        </w:rPr>
        <w:t xml:space="preserve"> and </w:t>
      </w:r>
      <w:r w:rsidRPr="00B01D80">
        <w:rPr>
          <w:rFonts w:ascii="Arial" w:hAnsi="Arial" w:cs="Arial"/>
          <w:b/>
          <w:i/>
          <w:sz w:val="22"/>
          <w:szCs w:val="22"/>
        </w:rPr>
        <w:t>Maria Marqués i Banqué</w:t>
      </w:r>
      <w:r w:rsidRPr="00B01D80">
        <w:rPr>
          <w:rFonts w:ascii="Arial" w:hAnsi="Arial" w:cs="Arial"/>
          <w:i/>
          <w:sz w:val="22"/>
          <w:szCs w:val="22"/>
        </w:rPr>
        <w:t xml:space="preserve"> (Universitat </w:t>
      </w:r>
      <w:r>
        <w:rPr>
          <w:rFonts w:ascii="Arial" w:hAnsi="Arial" w:cs="Arial"/>
          <w:i/>
          <w:sz w:val="22"/>
          <w:szCs w:val="22"/>
        </w:rPr>
        <w:t>Rovira i Virgili) will present th</w:t>
      </w:r>
      <w:r w:rsidR="00D70018">
        <w:rPr>
          <w:rFonts w:ascii="Arial" w:hAnsi="Arial" w:cs="Arial"/>
          <w:i/>
          <w:sz w:val="22"/>
          <w:szCs w:val="22"/>
        </w:rPr>
        <w:t>e paper and t</w:t>
      </w:r>
      <w:r w:rsidRPr="00B01D80">
        <w:rPr>
          <w:rFonts w:ascii="Arial" w:hAnsi="Arial" w:cs="Arial"/>
          <w:i/>
          <w:sz w:val="22"/>
          <w:szCs w:val="22"/>
        </w:rPr>
        <w:t>hey will explore how environmental justice has been incorporated into the Masters in Environmental Law at CEDAT (Tarragona Centre for Environmental Law Studies).</w:t>
      </w:r>
    </w:p>
    <w:p w:rsidR="00B01D80" w:rsidRP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Environmental justice as such is not a subject which has received special attention in the academic domain of environmental law in Spain. Traditionally, the study of environmental law in Spain has concentrated on command and control tools to ensure the implementation of public decisions in this field, and the sanctions to ensure complianc</w:t>
      </w:r>
      <w:r w:rsidR="004E1D39">
        <w:rPr>
          <w:rFonts w:ascii="Arial" w:hAnsi="Arial" w:cs="Arial"/>
          <w:sz w:val="22"/>
          <w:szCs w:val="22"/>
        </w:rPr>
        <w:t>e with environmental law, in</w:t>
      </w:r>
      <w:r w:rsidRPr="00B01D80">
        <w:rPr>
          <w:rFonts w:ascii="Arial" w:hAnsi="Arial" w:cs="Arial"/>
          <w:sz w:val="22"/>
          <w:szCs w:val="22"/>
        </w:rPr>
        <w:t xml:space="preserve"> adm</w:t>
      </w:r>
      <w:r w:rsidR="004E1D39">
        <w:rPr>
          <w:rFonts w:ascii="Arial" w:hAnsi="Arial" w:cs="Arial"/>
          <w:sz w:val="22"/>
          <w:szCs w:val="22"/>
        </w:rPr>
        <w:t xml:space="preserve">inistrative penalty law and </w:t>
      </w:r>
      <w:r w:rsidRPr="00B01D80">
        <w:rPr>
          <w:rFonts w:ascii="Arial" w:hAnsi="Arial" w:cs="Arial"/>
          <w:sz w:val="22"/>
          <w:szCs w:val="22"/>
        </w:rPr>
        <w:t>criminal law. A state-centred point of view has been prevailing, ignoring environmental justice strategies.</w:t>
      </w:r>
    </w:p>
    <w:p w:rsidR="00B01D80" w:rsidRP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 xml:space="preserve">Nevertheless, the deepening of the study of the impact of environmental constitutional clauses in the traditional understanding of the welfare state in its western continental European version (estado social; etat social; sozialstaat) and, above all, the impact of </w:t>
      </w:r>
      <w:r w:rsidR="004E1D39">
        <w:rPr>
          <w:rFonts w:ascii="Arial" w:hAnsi="Arial" w:cs="Arial"/>
          <w:sz w:val="22"/>
          <w:szCs w:val="22"/>
        </w:rPr>
        <w:t>the</w:t>
      </w:r>
      <w:r w:rsidR="007670C6">
        <w:rPr>
          <w:rFonts w:ascii="Arial" w:hAnsi="Arial" w:cs="Arial"/>
          <w:sz w:val="22"/>
          <w:szCs w:val="22"/>
        </w:rPr>
        <w:t xml:space="preserve"> </w:t>
      </w:r>
      <w:r w:rsidRPr="00B01D80">
        <w:rPr>
          <w:rFonts w:ascii="Arial" w:hAnsi="Arial" w:cs="Arial"/>
          <w:sz w:val="22"/>
          <w:szCs w:val="22"/>
        </w:rPr>
        <w:t>Aarhus Convention in Spanish law have meant a certain change of orientation in the production of environmental law, in the research in this domain and, with certain reservations, one may say, in the attitude of the administrative machine.</w:t>
      </w:r>
    </w:p>
    <w:p w:rsid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If it is true that 'environmental justice' as a concept is not yet of common use in environmental law in Spain, environmental justice topics arise with force with the recent developments in the afore mentioned fields, particularly in the latter. Access to information, participation in the decision making process and access to justice have a direct link with the core of environmental justice. This implies a new approach in the decision making process, giving people the opportunity to say something on the decisions with environmental effects in their lives, taking part in the design of the development model of a certain society. The social distribution of environmental loads is viewed in relation to the development gains derived from taking environmental risks. Giving people the possibility to take part in the decision making process, environmental justice issues may arise.</w:t>
      </w:r>
    </w:p>
    <w:p w:rsidR="00D70018" w:rsidRDefault="00D70018" w:rsidP="00B01D80">
      <w:pPr>
        <w:pStyle w:val="NormalWeb"/>
        <w:shd w:val="clear" w:color="auto" w:fill="FFFFFF"/>
        <w:rPr>
          <w:rFonts w:ascii="Arial" w:hAnsi="Arial" w:cs="Arial"/>
          <w:sz w:val="22"/>
          <w:szCs w:val="22"/>
        </w:rPr>
      </w:pPr>
    </w:p>
    <w:p w:rsidR="00D70018" w:rsidRDefault="00D70018" w:rsidP="00B01D80">
      <w:pPr>
        <w:pStyle w:val="NormalWeb"/>
        <w:shd w:val="clear" w:color="auto" w:fill="FFFFFF"/>
        <w:rPr>
          <w:rFonts w:ascii="Arial" w:hAnsi="Arial" w:cs="Arial"/>
          <w:sz w:val="22"/>
          <w:szCs w:val="22"/>
        </w:rPr>
      </w:pPr>
    </w:p>
    <w:p w:rsidR="00D70018" w:rsidRDefault="00D70018" w:rsidP="00B01D80">
      <w:pPr>
        <w:pStyle w:val="NormalWeb"/>
        <w:shd w:val="clear" w:color="auto" w:fill="FFFFFF"/>
        <w:rPr>
          <w:rFonts w:ascii="Arial" w:hAnsi="Arial" w:cs="Arial"/>
          <w:sz w:val="22"/>
          <w:szCs w:val="22"/>
        </w:rPr>
      </w:pPr>
    </w:p>
    <w:p w:rsidR="00D70018" w:rsidRPr="00B01D80" w:rsidRDefault="00D70018" w:rsidP="00B01D80">
      <w:pPr>
        <w:pStyle w:val="NormalWeb"/>
        <w:shd w:val="clear" w:color="auto" w:fill="FFFFFF"/>
        <w:rPr>
          <w:rFonts w:ascii="Arial" w:hAnsi="Arial" w:cs="Arial"/>
          <w:sz w:val="22"/>
          <w:szCs w:val="22"/>
        </w:rPr>
      </w:pPr>
    </w:p>
    <w:p w:rsidR="00B01D80" w:rsidRPr="00B01D80" w:rsidRDefault="00B01D80" w:rsidP="00B01D80">
      <w:pPr>
        <w:pStyle w:val="Heading2"/>
        <w:shd w:val="clear" w:color="auto" w:fill="FFFFFF"/>
        <w:rPr>
          <w:rFonts w:ascii="Arial" w:hAnsi="Arial" w:cs="Arial"/>
          <w:color w:val="auto"/>
          <w:sz w:val="22"/>
          <w:szCs w:val="22"/>
        </w:rPr>
      </w:pPr>
      <w:r w:rsidRPr="00B01D80">
        <w:rPr>
          <w:rFonts w:ascii="Arial" w:hAnsi="Arial" w:cs="Arial"/>
          <w:color w:val="auto"/>
          <w:sz w:val="22"/>
          <w:szCs w:val="22"/>
        </w:rPr>
        <w:t>Introducing the environmental justice point of view in the content of the Masters in Environmental Law</w:t>
      </w:r>
    </w:p>
    <w:p w:rsidR="00B01D80" w:rsidRP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The research work of CEDAT in this field has deepened the interest of its members in these issues and their scientific research, and has led to the introduction of environmental justice topics in the Masters in Environmental Law. The same has happened in the more specific domain of the study of the environmental aspects of the welfare state.</w:t>
      </w:r>
    </w:p>
    <w:p w:rsidR="00B01D80" w:rsidRP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The environmental justice approach has been incorporated into the subjects of administrative law, constitutional law and international law. For example:</w:t>
      </w:r>
    </w:p>
    <w:p w:rsidR="00B01D80" w:rsidRPr="00B01D80" w:rsidRDefault="00B01D80" w:rsidP="00B01D80">
      <w:pPr>
        <w:numPr>
          <w:ilvl w:val="0"/>
          <w:numId w:val="9"/>
        </w:numPr>
        <w:shd w:val="clear" w:color="auto" w:fill="FFFFFF"/>
        <w:spacing w:before="100" w:beforeAutospacing="1" w:after="100" w:afterAutospacing="1"/>
        <w:rPr>
          <w:rFonts w:ascii="Arial" w:hAnsi="Arial" w:cs="Arial"/>
          <w:sz w:val="22"/>
          <w:szCs w:val="22"/>
        </w:rPr>
      </w:pPr>
      <w:r w:rsidRPr="00B01D80">
        <w:rPr>
          <w:rFonts w:ascii="Arial" w:hAnsi="Arial" w:cs="Arial"/>
          <w:sz w:val="22"/>
          <w:szCs w:val="22"/>
        </w:rPr>
        <w:t xml:space="preserve">Environmental administrative intervention: Information, participation and access to justice in environmental protection; particularly, the right of access to information in environmental matters, public participation in environmental protection; public participation in political decisions affecting the environment and in the elaboration of environmental law and its enforcing; public participation in the administrative activity in environmental matters; and access to justice and participation in the judicial enforcement of environmental law </w:t>
      </w:r>
    </w:p>
    <w:p w:rsidR="00B01D80" w:rsidRPr="00B01D80" w:rsidRDefault="00B01D80" w:rsidP="00B01D80">
      <w:pPr>
        <w:numPr>
          <w:ilvl w:val="0"/>
          <w:numId w:val="9"/>
        </w:numPr>
        <w:shd w:val="clear" w:color="auto" w:fill="FFFFFF"/>
        <w:spacing w:before="100" w:beforeAutospacing="1" w:after="100" w:afterAutospacing="1"/>
        <w:rPr>
          <w:rFonts w:ascii="Arial" w:hAnsi="Arial" w:cs="Arial"/>
          <w:sz w:val="22"/>
          <w:szCs w:val="22"/>
        </w:rPr>
      </w:pPr>
      <w:r w:rsidRPr="00B01D80">
        <w:rPr>
          <w:rFonts w:ascii="Arial" w:hAnsi="Arial" w:cs="Arial"/>
          <w:sz w:val="22"/>
          <w:szCs w:val="22"/>
        </w:rPr>
        <w:t xml:space="preserve">Foundations of environmental public law: Welfare state and environmental protection; constitution and sustainable development; democracy, development and environmental protection; control of public decisions with environmental effects from a constitutional point of view </w:t>
      </w:r>
    </w:p>
    <w:p w:rsidR="00B01D80" w:rsidRPr="00B01D80" w:rsidRDefault="00B01D80" w:rsidP="00B01D80">
      <w:pPr>
        <w:numPr>
          <w:ilvl w:val="0"/>
          <w:numId w:val="9"/>
        </w:numPr>
        <w:shd w:val="clear" w:color="auto" w:fill="FFFFFF"/>
        <w:spacing w:before="100" w:beforeAutospacing="1" w:after="100" w:afterAutospacing="1"/>
        <w:rPr>
          <w:rFonts w:ascii="Arial" w:hAnsi="Arial" w:cs="Arial"/>
          <w:sz w:val="22"/>
          <w:szCs w:val="22"/>
        </w:rPr>
      </w:pPr>
      <w:r w:rsidRPr="00B01D80">
        <w:rPr>
          <w:rFonts w:ascii="Arial" w:hAnsi="Arial" w:cs="Arial"/>
          <w:sz w:val="22"/>
          <w:szCs w:val="22"/>
        </w:rPr>
        <w:t xml:space="preserve">International environmental law: Aarhus Convention on access to information, public participation in decision-making and access to justice in environmental matters </w:t>
      </w:r>
    </w:p>
    <w:p w:rsidR="00B01D80" w:rsidRPr="00B01D80" w:rsidRDefault="00B01D80" w:rsidP="00B01D80">
      <w:pPr>
        <w:pStyle w:val="Heading2"/>
        <w:shd w:val="clear" w:color="auto" w:fill="FFFFFF"/>
        <w:rPr>
          <w:rFonts w:ascii="Arial" w:hAnsi="Arial" w:cs="Arial"/>
          <w:color w:val="auto"/>
          <w:sz w:val="22"/>
          <w:szCs w:val="22"/>
        </w:rPr>
      </w:pPr>
      <w:r w:rsidRPr="00B01D80">
        <w:rPr>
          <w:rFonts w:ascii="Arial" w:hAnsi="Arial" w:cs="Arial"/>
          <w:color w:val="auto"/>
          <w:sz w:val="22"/>
          <w:szCs w:val="22"/>
        </w:rPr>
        <w:t>Environmental justice topics in the management-oriented subjects of the Masters in Environmental Law</w:t>
      </w:r>
    </w:p>
    <w:p w:rsidR="00B01D80" w:rsidRP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The burgeoning importance of an environmental justice point of view in the understanding of environmental protection issues has led to an increased importance of this aspect in the Masters in environmental law. From its beginning in 2002, the Masters in Environmental Law was intended to incorporate a multidisciplinary approach, offering to the students subjects exceeding the narrow legal point of view with the goal of giving them a multidisciplinary understanding of environmental protection topics. Among these subjects, one may mention Analysis and Management of Environmental Conflict. This subject has incorporated the environmental justice point of view starting from a different approach than the strictly legal subjects in the Masters.</w:t>
      </w:r>
    </w:p>
    <w:p w:rsidR="00B01D80" w:rsidRPr="00B01D80" w:rsidRDefault="00B01D80" w:rsidP="00B01D80">
      <w:pPr>
        <w:pStyle w:val="Heading2"/>
        <w:shd w:val="clear" w:color="auto" w:fill="FFFFFF"/>
        <w:rPr>
          <w:rFonts w:ascii="Arial" w:hAnsi="Arial" w:cs="Arial"/>
          <w:color w:val="auto"/>
          <w:sz w:val="22"/>
          <w:szCs w:val="22"/>
        </w:rPr>
      </w:pPr>
      <w:r w:rsidRPr="00B01D80">
        <w:rPr>
          <w:rFonts w:ascii="Arial" w:hAnsi="Arial" w:cs="Arial"/>
          <w:color w:val="auto"/>
          <w:sz w:val="22"/>
          <w:szCs w:val="22"/>
        </w:rPr>
        <w:t>Environmental law clinic and environmental justice</w:t>
      </w:r>
    </w:p>
    <w:p w:rsid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The administrative transition from the original Masters (2002) to the new officially authorised Masters (2006) led the URV Faculty of Law - CEDAT did not exist yet; it was founded in 2007 - to update and improve its academic content. One of the most important changes in this process was the introduction of legal clinic in the program. It must be underlined that legal clinics in Spain are very scant, because this learning/transfer approach is absolutely strange to the tradition of legal studies. The renewed Masters incorporated the so-called Environmental Law Clinic. Given the insurmountable limitations to legal practice of law students in Spain, the Environmental Law Clinic has concentrated in its first phase in giving advice to public administrations in environmental law matters. Nevertheless, the demand for services from the clinic from communities has grown locally and internationally recently. With this, a new approach is demanded where environmental justice questions are gaining importance, given the characteristics of cases arising in work with communities.</w:t>
      </w:r>
    </w:p>
    <w:p w:rsidR="00D70018" w:rsidRDefault="00D70018" w:rsidP="00B01D80">
      <w:pPr>
        <w:pStyle w:val="NormalWeb"/>
        <w:shd w:val="clear" w:color="auto" w:fill="FFFFFF"/>
        <w:rPr>
          <w:rFonts w:ascii="Arial" w:hAnsi="Arial" w:cs="Arial"/>
          <w:sz w:val="22"/>
          <w:szCs w:val="22"/>
        </w:rPr>
      </w:pPr>
    </w:p>
    <w:p w:rsidR="00D70018" w:rsidRDefault="00D70018" w:rsidP="00B01D80">
      <w:pPr>
        <w:pStyle w:val="NormalWeb"/>
        <w:shd w:val="clear" w:color="auto" w:fill="FFFFFF"/>
        <w:rPr>
          <w:rFonts w:ascii="Arial" w:hAnsi="Arial" w:cs="Arial"/>
          <w:sz w:val="22"/>
          <w:szCs w:val="22"/>
        </w:rPr>
      </w:pPr>
    </w:p>
    <w:p w:rsidR="00D70018" w:rsidRPr="00B01D80" w:rsidRDefault="00D70018" w:rsidP="00B01D80">
      <w:pPr>
        <w:pStyle w:val="NormalWeb"/>
        <w:shd w:val="clear" w:color="auto" w:fill="FFFFFF"/>
        <w:rPr>
          <w:rFonts w:ascii="Arial" w:hAnsi="Arial" w:cs="Arial"/>
          <w:sz w:val="22"/>
          <w:szCs w:val="22"/>
        </w:rPr>
      </w:pPr>
    </w:p>
    <w:p w:rsidR="00B01D80" w:rsidRPr="00B01D80" w:rsidRDefault="00B01D80" w:rsidP="00B01D80">
      <w:pPr>
        <w:pStyle w:val="Heading2"/>
        <w:shd w:val="clear" w:color="auto" w:fill="FFFFFF"/>
        <w:rPr>
          <w:rFonts w:ascii="Arial" w:hAnsi="Arial" w:cs="Arial"/>
          <w:color w:val="auto"/>
          <w:sz w:val="22"/>
          <w:szCs w:val="22"/>
        </w:rPr>
      </w:pPr>
      <w:r w:rsidRPr="00B01D80">
        <w:rPr>
          <w:rFonts w:ascii="Arial" w:hAnsi="Arial" w:cs="Arial"/>
          <w:color w:val="auto"/>
          <w:sz w:val="22"/>
          <w:szCs w:val="22"/>
        </w:rPr>
        <w:t>Mainstreaming environmental justice</w:t>
      </w:r>
    </w:p>
    <w:p w:rsidR="00B01D80" w:rsidRPr="00B01D80" w:rsidRDefault="00B01D80" w:rsidP="00B01D80">
      <w:pPr>
        <w:pStyle w:val="Heading3"/>
        <w:shd w:val="clear" w:color="auto" w:fill="FFFFFF"/>
        <w:rPr>
          <w:rFonts w:ascii="Arial" w:hAnsi="Arial" w:cs="Arial"/>
          <w:color w:val="auto"/>
          <w:sz w:val="22"/>
          <w:szCs w:val="22"/>
        </w:rPr>
      </w:pPr>
      <w:r w:rsidRPr="00B01D80">
        <w:rPr>
          <w:rFonts w:ascii="Arial" w:hAnsi="Arial" w:cs="Arial"/>
          <w:color w:val="auto"/>
          <w:sz w:val="22"/>
          <w:szCs w:val="22"/>
        </w:rPr>
        <w:t>Masters in Environmental Law</w:t>
      </w:r>
    </w:p>
    <w:p w:rsidR="00B01D80" w:rsidRPr="00B01D80" w:rsidRDefault="00B01D80" w:rsidP="00B01D80">
      <w:pPr>
        <w:pStyle w:val="NormalWeb"/>
        <w:shd w:val="clear" w:color="auto" w:fill="FFFFFF"/>
        <w:rPr>
          <w:rFonts w:ascii="Arial" w:hAnsi="Arial" w:cs="Arial"/>
          <w:sz w:val="22"/>
          <w:szCs w:val="22"/>
        </w:rPr>
      </w:pPr>
      <w:r w:rsidRPr="00B01D80">
        <w:rPr>
          <w:rFonts w:ascii="Arial" w:hAnsi="Arial" w:cs="Arial"/>
          <w:sz w:val="22"/>
          <w:szCs w:val="22"/>
        </w:rPr>
        <w:t>Environmental justice aspects have gained momentum in the research and teaching aspects of the activity of CEDAT. Particularly, legal subjects, non-legal subjects and the Environmental Law Clinic have improved and enriched their environmental justice approach, given the new directions that environmental law production and research have experienced in Spain in recent times. With this, the environmental justice approach is more present in the learning process of the students on the Masters in Environmental Law. The fact that environmental justice topics have arisen in different aspects of the Masters allows us to talk about mainstreaming this point of view in this particular programme. In spite of this, the environmental justice approach is not yet systematic in the CEDAT Masters programme, because, it has been introduced in different ways, in different subjects and answering to different needs.</w:t>
      </w:r>
    </w:p>
    <w:p w:rsidR="00B01D80" w:rsidRPr="00B01D80" w:rsidRDefault="00B01D80" w:rsidP="00B01D80">
      <w:pPr>
        <w:pStyle w:val="Heading3"/>
        <w:shd w:val="clear" w:color="auto" w:fill="FFFFFF"/>
        <w:rPr>
          <w:rFonts w:ascii="Arial" w:hAnsi="Arial" w:cs="Arial"/>
          <w:color w:val="auto"/>
          <w:sz w:val="22"/>
          <w:szCs w:val="22"/>
        </w:rPr>
      </w:pPr>
      <w:r w:rsidRPr="00B01D80">
        <w:rPr>
          <w:rFonts w:ascii="Arial" w:hAnsi="Arial" w:cs="Arial"/>
          <w:color w:val="auto"/>
          <w:sz w:val="22"/>
          <w:szCs w:val="22"/>
        </w:rPr>
        <w:t>Legal studies in Universitat Rovira i Virgili (URV)</w:t>
      </w:r>
    </w:p>
    <w:p w:rsidR="00D70018" w:rsidRDefault="00B01D80" w:rsidP="00D70018">
      <w:pPr>
        <w:pStyle w:val="NormalWeb"/>
        <w:shd w:val="clear" w:color="auto" w:fill="FFFFFF"/>
        <w:rPr>
          <w:rFonts w:ascii="Arial" w:hAnsi="Arial" w:cs="Arial"/>
          <w:sz w:val="22"/>
          <w:szCs w:val="22"/>
        </w:rPr>
      </w:pPr>
      <w:r w:rsidRPr="00B01D80">
        <w:rPr>
          <w:rFonts w:ascii="Arial" w:hAnsi="Arial" w:cs="Arial"/>
          <w:sz w:val="22"/>
          <w:szCs w:val="22"/>
        </w:rPr>
        <w:t>The environmental justice approach has also been introduced at undergraduate level in the URV Faculty of Law. Some subjects included in the Masters in Environmental Law are offered to undergraduate students as optional subjects. This allows the extension of the environmental justice approach to undergraduate students in law. These students can also participate in the Environmental Law Clinic, but normally this is only available to final year students who aspire to study for the Masters when they finish their undergraduate degree. The activity of CEDAT researchers in this field has an additional impact in the mainstreaming of the environmental justice point of view in the URV law degree, because almost all of them teach not only on environmental specific subjects, but in general law subjects as well, such as international law, constitutional law or administrative law.</w:t>
      </w:r>
    </w:p>
    <w:p w:rsidR="00D70018" w:rsidRPr="00D70018" w:rsidRDefault="00F32BA9" w:rsidP="00D70018">
      <w:pPr>
        <w:pStyle w:val="NormalWeb"/>
        <w:pBdr>
          <w:top w:val="single" w:sz="4" w:space="1" w:color="auto"/>
          <w:left w:val="single" w:sz="4" w:space="4" w:color="auto"/>
          <w:bottom w:val="single" w:sz="4" w:space="1" w:color="auto"/>
          <w:right w:val="single" w:sz="4" w:space="4" w:color="auto"/>
        </w:pBdr>
        <w:shd w:val="clear" w:color="auto" w:fill="FFFFFF"/>
        <w:rPr>
          <w:rFonts w:ascii="Arial" w:hAnsi="Arial" w:cs="Arial"/>
          <w:sz w:val="22"/>
          <w:szCs w:val="22"/>
        </w:rPr>
      </w:pPr>
      <w:hyperlink r:id="rId17" w:history="1">
        <w:r w:rsidR="00D70018" w:rsidRPr="00D70018">
          <w:rPr>
            <w:rStyle w:val="Hyperlink"/>
            <w:rFonts w:ascii="Arial" w:hAnsi="Arial" w:cs="Arial"/>
            <w:b/>
            <w:color w:val="auto"/>
            <w:sz w:val="22"/>
            <w:szCs w:val="22"/>
          </w:rPr>
          <w:t>Jordi Jaria i Manzano</w:t>
        </w:r>
      </w:hyperlink>
      <w:r w:rsidR="00D70018" w:rsidRPr="00D70018">
        <w:rPr>
          <w:rFonts w:ascii="Arial" w:hAnsi="Arial" w:cs="Arial"/>
          <w:sz w:val="22"/>
          <w:szCs w:val="22"/>
        </w:rPr>
        <w:t xml:space="preserve"> is an assistant lecturer at the Universitat Rovira i Virgili (URV) and a researcher at the Tarragona Centre for Environmental Law Studies (CEDAT). He has been working at URV since 1996 in the domains of environmental and constitutional law. His research has concentrated on environmental rights in the Spanish constitutional system, environmental federalism and environmental aspects of the welfare state. He has published three monographs and several scientific articles in Spanish law journals on constitutional aspects of environmental law and on devolution and federalism. He teaches on Foundations in Environmental Law and Environmental Comparative Law, compulsory subjects of the Masters in Environmental Law, of which he was director from 2006 to 2008.</w:t>
      </w:r>
    </w:p>
    <w:p w:rsidR="00D70018" w:rsidRPr="00D70018" w:rsidRDefault="00F32BA9" w:rsidP="00D70018">
      <w:pPr>
        <w:pStyle w:val="NormalWeb"/>
        <w:pBdr>
          <w:top w:val="single" w:sz="4" w:space="1" w:color="auto"/>
          <w:left w:val="single" w:sz="4" w:space="4" w:color="auto"/>
          <w:bottom w:val="single" w:sz="4" w:space="1" w:color="auto"/>
          <w:right w:val="single" w:sz="4" w:space="4" w:color="auto"/>
        </w:pBdr>
        <w:shd w:val="clear" w:color="auto" w:fill="FFFFFF"/>
        <w:rPr>
          <w:rFonts w:ascii="Arial" w:hAnsi="Arial" w:cs="Arial"/>
          <w:sz w:val="22"/>
          <w:szCs w:val="22"/>
        </w:rPr>
      </w:pPr>
      <w:hyperlink r:id="rId18" w:history="1">
        <w:r w:rsidR="00D70018" w:rsidRPr="00D70018">
          <w:rPr>
            <w:rStyle w:val="Hyperlink"/>
            <w:rFonts w:ascii="Arial" w:hAnsi="Arial" w:cs="Arial"/>
            <w:b/>
            <w:color w:val="auto"/>
            <w:sz w:val="22"/>
            <w:szCs w:val="22"/>
          </w:rPr>
          <w:t>Maria Marqués i Banqué</w:t>
        </w:r>
      </w:hyperlink>
      <w:r w:rsidR="00D70018" w:rsidRPr="00D70018">
        <w:rPr>
          <w:rFonts w:ascii="Arial" w:hAnsi="Arial" w:cs="Arial"/>
          <w:sz w:val="22"/>
          <w:szCs w:val="22"/>
        </w:rPr>
        <w:t xml:space="preserve"> is an assistant lecturer at the Universitat Rovira i Virgili (URV) and a researcher at the Tarragona Centre for Environmental Law Studies (CEDAT). She has been working at URV since 1998 in the fields of environmental and criminal law. Her research has concentrated on environmental crimes and criminal policies in the risk society. She teaches on Environmental Criminal Law, and is director of the Environmental Law Clinic.</w:t>
      </w:r>
    </w:p>
    <w:p w:rsidR="00D70018" w:rsidRPr="00B01D80" w:rsidRDefault="00D70018" w:rsidP="00B01D80">
      <w:pPr>
        <w:pStyle w:val="NormalWeb"/>
        <w:shd w:val="clear" w:color="auto" w:fill="FFFFFF"/>
        <w:rPr>
          <w:rFonts w:ascii="Arial" w:hAnsi="Arial" w:cs="Arial"/>
          <w:sz w:val="22"/>
          <w:szCs w:val="22"/>
        </w:rPr>
      </w:pPr>
    </w:p>
    <w:p w:rsidR="00B01D80" w:rsidRPr="00AE443A" w:rsidRDefault="00B01D80" w:rsidP="002C1F52">
      <w:pPr>
        <w:pStyle w:val="NormalWeb"/>
        <w:shd w:val="clear" w:color="auto" w:fill="FFFFFF"/>
        <w:rPr>
          <w:rFonts w:ascii="Arial" w:hAnsi="Arial" w:cs="Arial"/>
          <w:sz w:val="22"/>
          <w:szCs w:val="22"/>
        </w:rPr>
      </w:pPr>
    </w:p>
    <w:sectPr w:rsidR="00B01D80" w:rsidRPr="00AE443A" w:rsidSect="00AE443A">
      <w:pgSz w:w="11906" w:h="16838"/>
      <w:pgMar w:top="284" w:right="144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600CF"/>
    <w:multiLevelType w:val="multilevel"/>
    <w:tmpl w:val="7D4A1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7364B2"/>
    <w:multiLevelType w:val="multilevel"/>
    <w:tmpl w:val="9BB0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B378E3"/>
    <w:multiLevelType w:val="hybridMultilevel"/>
    <w:tmpl w:val="3724E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BF12CEF"/>
    <w:multiLevelType w:val="hybridMultilevel"/>
    <w:tmpl w:val="F26CD9C0"/>
    <w:lvl w:ilvl="0" w:tplc="E1BC8AC4">
      <w:numFmt w:val="bullet"/>
      <w:lvlText w:val=""/>
      <w:lvlJc w:val="left"/>
      <w:pPr>
        <w:ind w:left="720" w:hanging="360"/>
      </w:pPr>
      <w:rPr>
        <w:rFonts w:ascii="Wingdings" w:eastAsia="Times New Roman" w:hAnsi="Wingdings" w:cs="Arial" w:hint="default"/>
        <w:color w:val="66006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2F5942"/>
    <w:multiLevelType w:val="multilevel"/>
    <w:tmpl w:val="ED407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A139D1"/>
    <w:multiLevelType w:val="multilevel"/>
    <w:tmpl w:val="878EC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A174298"/>
    <w:multiLevelType w:val="multilevel"/>
    <w:tmpl w:val="1832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44417D"/>
    <w:multiLevelType w:val="hybridMultilevel"/>
    <w:tmpl w:val="2D4E7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6C06D5"/>
    <w:multiLevelType w:val="multilevel"/>
    <w:tmpl w:val="6F22C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8"/>
  </w:num>
  <w:num w:numId="4">
    <w:abstractNumId w:val="7"/>
  </w:num>
  <w:num w:numId="5">
    <w:abstractNumId w:val="0"/>
  </w:num>
  <w:num w:numId="6">
    <w:abstractNumId w:val="4"/>
  </w:num>
  <w:num w:numId="7">
    <w:abstractNumId w:val="6"/>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4D6E97"/>
    <w:rsid w:val="00006B49"/>
    <w:rsid w:val="00115EF0"/>
    <w:rsid w:val="002049B9"/>
    <w:rsid w:val="0025608F"/>
    <w:rsid w:val="002C1F52"/>
    <w:rsid w:val="002D3731"/>
    <w:rsid w:val="002F0ABC"/>
    <w:rsid w:val="003E0411"/>
    <w:rsid w:val="00453140"/>
    <w:rsid w:val="00466FF8"/>
    <w:rsid w:val="00483391"/>
    <w:rsid w:val="004D6E97"/>
    <w:rsid w:val="004E1D39"/>
    <w:rsid w:val="00531DAA"/>
    <w:rsid w:val="005718F2"/>
    <w:rsid w:val="005769F7"/>
    <w:rsid w:val="005B54EF"/>
    <w:rsid w:val="005D4878"/>
    <w:rsid w:val="005E49BA"/>
    <w:rsid w:val="006469FB"/>
    <w:rsid w:val="00650AAB"/>
    <w:rsid w:val="00666D2E"/>
    <w:rsid w:val="006A424C"/>
    <w:rsid w:val="006B4C7B"/>
    <w:rsid w:val="006B6155"/>
    <w:rsid w:val="006D3AD3"/>
    <w:rsid w:val="006F505C"/>
    <w:rsid w:val="007670C6"/>
    <w:rsid w:val="007838B9"/>
    <w:rsid w:val="007E1682"/>
    <w:rsid w:val="008A1DE5"/>
    <w:rsid w:val="008B7907"/>
    <w:rsid w:val="00931E13"/>
    <w:rsid w:val="009365E7"/>
    <w:rsid w:val="00965101"/>
    <w:rsid w:val="00A15BB3"/>
    <w:rsid w:val="00A64138"/>
    <w:rsid w:val="00A67C64"/>
    <w:rsid w:val="00A91EFD"/>
    <w:rsid w:val="00AE443A"/>
    <w:rsid w:val="00B01D80"/>
    <w:rsid w:val="00B51DC4"/>
    <w:rsid w:val="00B6617A"/>
    <w:rsid w:val="00BD5A84"/>
    <w:rsid w:val="00C03097"/>
    <w:rsid w:val="00C33783"/>
    <w:rsid w:val="00C40151"/>
    <w:rsid w:val="00C450FB"/>
    <w:rsid w:val="00C5553A"/>
    <w:rsid w:val="00CB0906"/>
    <w:rsid w:val="00CB1DD3"/>
    <w:rsid w:val="00CF2441"/>
    <w:rsid w:val="00D40E8B"/>
    <w:rsid w:val="00D70018"/>
    <w:rsid w:val="00DA5C03"/>
    <w:rsid w:val="00DB7E29"/>
    <w:rsid w:val="00DE5357"/>
    <w:rsid w:val="00E06C78"/>
    <w:rsid w:val="00E63208"/>
    <w:rsid w:val="00F16E58"/>
    <w:rsid w:val="00F32BA9"/>
    <w:rsid w:val="00F51F20"/>
    <w:rsid w:val="00F61323"/>
    <w:rsid w:val="00F73B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60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323"/>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3E04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E443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01D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6E97"/>
    <w:rPr>
      <w:strike w:val="0"/>
      <w:dstrike w:val="0"/>
      <w:color w:val="007EA2"/>
      <w:u w:val="none"/>
      <w:effect w:val="none"/>
    </w:rPr>
  </w:style>
  <w:style w:type="paragraph" w:styleId="NormalWeb">
    <w:name w:val="Normal (Web)"/>
    <w:basedOn w:val="Normal"/>
    <w:uiPriority w:val="99"/>
    <w:unhideWhenUsed/>
    <w:rsid w:val="004D6E97"/>
    <w:pPr>
      <w:spacing w:before="100" w:beforeAutospacing="1" w:after="100" w:afterAutospacing="1"/>
    </w:pPr>
    <w:rPr>
      <w:szCs w:val="24"/>
      <w:lang w:eastAsia="en-GB"/>
    </w:rPr>
  </w:style>
  <w:style w:type="character" w:styleId="Emphasis">
    <w:name w:val="Emphasis"/>
    <w:basedOn w:val="DefaultParagraphFont"/>
    <w:uiPriority w:val="20"/>
    <w:qFormat/>
    <w:rsid w:val="004D6E97"/>
    <w:rPr>
      <w:i/>
      <w:iCs/>
    </w:rPr>
  </w:style>
  <w:style w:type="paragraph" w:styleId="NoSpacing">
    <w:name w:val="No Spacing"/>
    <w:uiPriority w:val="1"/>
    <w:qFormat/>
    <w:rsid w:val="004D6E97"/>
    <w:pPr>
      <w:spacing w:after="0" w:line="240" w:lineRule="auto"/>
    </w:pPr>
  </w:style>
  <w:style w:type="table" w:styleId="TableGrid">
    <w:name w:val="Table Grid"/>
    <w:basedOn w:val="TableNormal"/>
    <w:uiPriority w:val="59"/>
    <w:rsid w:val="00531D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F61323"/>
    <w:rPr>
      <w:b/>
      <w:bCs/>
    </w:rPr>
  </w:style>
  <w:style w:type="character" w:customStyle="1" w:styleId="Heading1Char">
    <w:name w:val="Heading 1 Char"/>
    <w:basedOn w:val="DefaultParagraphFont"/>
    <w:link w:val="Heading1"/>
    <w:uiPriority w:val="9"/>
    <w:rsid w:val="003E0411"/>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6D3AD3"/>
    <w:rPr>
      <w:rFonts w:ascii="Tahoma" w:hAnsi="Tahoma" w:cs="Tahoma"/>
      <w:sz w:val="16"/>
      <w:szCs w:val="16"/>
    </w:rPr>
  </w:style>
  <w:style w:type="character" w:customStyle="1" w:styleId="BalloonTextChar">
    <w:name w:val="Balloon Text Char"/>
    <w:basedOn w:val="DefaultParagraphFont"/>
    <w:link w:val="BalloonText"/>
    <w:uiPriority w:val="99"/>
    <w:semiHidden/>
    <w:rsid w:val="006D3AD3"/>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semiHidden/>
    <w:rsid w:val="00AE443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B01D80"/>
    <w:rPr>
      <w:rFonts w:asciiTheme="majorHAnsi" w:eastAsiaTheme="majorEastAsia" w:hAnsiTheme="majorHAnsi" w:cstheme="majorBidi"/>
      <w:b/>
      <w:bCs/>
      <w:color w:val="4F81BD" w:themeColor="accent1"/>
      <w:sz w:val="24"/>
      <w:szCs w:val="20"/>
      <w:lang w:val="en-US"/>
    </w:rPr>
  </w:style>
</w:styles>
</file>

<file path=word/webSettings.xml><?xml version="1.0" encoding="utf-8"?>
<w:webSettings xmlns:r="http://schemas.openxmlformats.org/officeDocument/2006/relationships" xmlns:w="http://schemas.openxmlformats.org/wordprocessingml/2006/main">
  <w:divs>
    <w:div w:id="62603951">
      <w:bodyDiv w:val="1"/>
      <w:marLeft w:val="300"/>
      <w:marRight w:val="300"/>
      <w:marTop w:val="0"/>
      <w:marBottom w:val="300"/>
      <w:divBdr>
        <w:top w:val="none" w:sz="0" w:space="0" w:color="auto"/>
        <w:left w:val="none" w:sz="0" w:space="0" w:color="auto"/>
        <w:bottom w:val="none" w:sz="0" w:space="0" w:color="auto"/>
        <w:right w:val="none" w:sz="0" w:space="0" w:color="auto"/>
      </w:divBdr>
      <w:divsChild>
        <w:div w:id="2035614063">
          <w:marLeft w:val="0"/>
          <w:marRight w:val="0"/>
          <w:marTop w:val="0"/>
          <w:marBottom w:val="0"/>
          <w:divBdr>
            <w:top w:val="none" w:sz="0" w:space="0" w:color="auto"/>
            <w:left w:val="none" w:sz="0" w:space="0" w:color="auto"/>
            <w:bottom w:val="none" w:sz="0" w:space="0" w:color="auto"/>
            <w:right w:val="none" w:sz="0" w:space="0" w:color="auto"/>
          </w:divBdr>
          <w:divsChild>
            <w:div w:id="1614749651">
              <w:marLeft w:val="0"/>
              <w:marRight w:val="0"/>
              <w:marTop w:val="0"/>
              <w:marBottom w:val="0"/>
              <w:divBdr>
                <w:top w:val="none" w:sz="0" w:space="0" w:color="auto"/>
                <w:left w:val="none" w:sz="0" w:space="0" w:color="auto"/>
                <w:bottom w:val="none" w:sz="0" w:space="0" w:color="auto"/>
                <w:right w:val="none" w:sz="0" w:space="0" w:color="auto"/>
              </w:divBdr>
              <w:divsChild>
                <w:div w:id="126264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4636">
      <w:bodyDiv w:val="1"/>
      <w:marLeft w:val="300"/>
      <w:marRight w:val="300"/>
      <w:marTop w:val="0"/>
      <w:marBottom w:val="300"/>
      <w:divBdr>
        <w:top w:val="none" w:sz="0" w:space="0" w:color="auto"/>
        <w:left w:val="none" w:sz="0" w:space="0" w:color="auto"/>
        <w:bottom w:val="none" w:sz="0" w:space="0" w:color="auto"/>
        <w:right w:val="none" w:sz="0" w:space="0" w:color="auto"/>
      </w:divBdr>
      <w:divsChild>
        <w:div w:id="334261176">
          <w:marLeft w:val="0"/>
          <w:marRight w:val="0"/>
          <w:marTop w:val="0"/>
          <w:marBottom w:val="0"/>
          <w:divBdr>
            <w:top w:val="none" w:sz="0" w:space="0" w:color="auto"/>
            <w:left w:val="none" w:sz="0" w:space="0" w:color="auto"/>
            <w:bottom w:val="none" w:sz="0" w:space="0" w:color="auto"/>
            <w:right w:val="none" w:sz="0" w:space="0" w:color="auto"/>
          </w:divBdr>
          <w:divsChild>
            <w:div w:id="716202064">
              <w:marLeft w:val="0"/>
              <w:marRight w:val="0"/>
              <w:marTop w:val="0"/>
              <w:marBottom w:val="0"/>
              <w:divBdr>
                <w:top w:val="none" w:sz="0" w:space="0" w:color="auto"/>
                <w:left w:val="none" w:sz="0" w:space="0" w:color="auto"/>
                <w:bottom w:val="none" w:sz="0" w:space="0" w:color="auto"/>
                <w:right w:val="none" w:sz="0" w:space="0" w:color="auto"/>
              </w:divBdr>
              <w:divsChild>
                <w:div w:id="20954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590758">
      <w:bodyDiv w:val="1"/>
      <w:marLeft w:val="300"/>
      <w:marRight w:val="300"/>
      <w:marTop w:val="0"/>
      <w:marBottom w:val="300"/>
      <w:divBdr>
        <w:top w:val="none" w:sz="0" w:space="0" w:color="auto"/>
        <w:left w:val="none" w:sz="0" w:space="0" w:color="auto"/>
        <w:bottom w:val="none" w:sz="0" w:space="0" w:color="auto"/>
        <w:right w:val="none" w:sz="0" w:space="0" w:color="auto"/>
      </w:divBdr>
      <w:divsChild>
        <w:div w:id="2116778603">
          <w:marLeft w:val="0"/>
          <w:marRight w:val="0"/>
          <w:marTop w:val="0"/>
          <w:marBottom w:val="0"/>
          <w:divBdr>
            <w:top w:val="none" w:sz="0" w:space="0" w:color="auto"/>
            <w:left w:val="none" w:sz="0" w:space="0" w:color="auto"/>
            <w:bottom w:val="none" w:sz="0" w:space="0" w:color="auto"/>
            <w:right w:val="none" w:sz="0" w:space="0" w:color="auto"/>
          </w:divBdr>
          <w:divsChild>
            <w:div w:id="5252359">
              <w:marLeft w:val="0"/>
              <w:marRight w:val="0"/>
              <w:marTop w:val="0"/>
              <w:marBottom w:val="0"/>
              <w:divBdr>
                <w:top w:val="none" w:sz="0" w:space="0" w:color="auto"/>
                <w:left w:val="none" w:sz="0" w:space="0" w:color="auto"/>
                <w:bottom w:val="none" w:sz="0" w:space="0" w:color="auto"/>
                <w:right w:val="none" w:sz="0" w:space="0" w:color="auto"/>
              </w:divBdr>
              <w:divsChild>
                <w:div w:id="109289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75893">
      <w:bodyDiv w:val="1"/>
      <w:marLeft w:val="480"/>
      <w:marRight w:val="480"/>
      <w:marTop w:val="0"/>
      <w:marBottom w:val="480"/>
      <w:divBdr>
        <w:top w:val="none" w:sz="0" w:space="0" w:color="auto"/>
        <w:left w:val="none" w:sz="0" w:space="0" w:color="auto"/>
        <w:bottom w:val="none" w:sz="0" w:space="0" w:color="auto"/>
        <w:right w:val="none" w:sz="0" w:space="0" w:color="auto"/>
      </w:divBdr>
      <w:divsChild>
        <w:div w:id="1850634469">
          <w:marLeft w:val="0"/>
          <w:marRight w:val="0"/>
          <w:marTop w:val="0"/>
          <w:marBottom w:val="0"/>
          <w:divBdr>
            <w:top w:val="none" w:sz="0" w:space="0" w:color="auto"/>
            <w:left w:val="none" w:sz="0" w:space="0" w:color="auto"/>
            <w:bottom w:val="none" w:sz="0" w:space="0" w:color="auto"/>
            <w:right w:val="none" w:sz="0" w:space="0" w:color="auto"/>
          </w:divBdr>
          <w:divsChild>
            <w:div w:id="1889339532">
              <w:marLeft w:val="0"/>
              <w:marRight w:val="0"/>
              <w:marTop w:val="0"/>
              <w:marBottom w:val="0"/>
              <w:divBdr>
                <w:top w:val="none" w:sz="0" w:space="0" w:color="auto"/>
                <w:left w:val="none" w:sz="0" w:space="0" w:color="auto"/>
                <w:bottom w:val="none" w:sz="0" w:space="0" w:color="auto"/>
                <w:right w:val="none" w:sz="0" w:space="0" w:color="auto"/>
              </w:divBdr>
              <w:divsChild>
                <w:div w:id="8338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477866">
      <w:bodyDiv w:val="1"/>
      <w:marLeft w:val="480"/>
      <w:marRight w:val="480"/>
      <w:marTop w:val="0"/>
      <w:marBottom w:val="480"/>
      <w:divBdr>
        <w:top w:val="none" w:sz="0" w:space="0" w:color="auto"/>
        <w:left w:val="none" w:sz="0" w:space="0" w:color="auto"/>
        <w:bottom w:val="none" w:sz="0" w:space="0" w:color="auto"/>
        <w:right w:val="none" w:sz="0" w:space="0" w:color="auto"/>
      </w:divBdr>
      <w:divsChild>
        <w:div w:id="502748857">
          <w:marLeft w:val="0"/>
          <w:marRight w:val="0"/>
          <w:marTop w:val="0"/>
          <w:marBottom w:val="0"/>
          <w:divBdr>
            <w:top w:val="none" w:sz="0" w:space="0" w:color="auto"/>
            <w:left w:val="none" w:sz="0" w:space="0" w:color="auto"/>
            <w:bottom w:val="none" w:sz="0" w:space="0" w:color="auto"/>
            <w:right w:val="none" w:sz="0" w:space="0" w:color="auto"/>
          </w:divBdr>
          <w:divsChild>
            <w:div w:id="918950537">
              <w:marLeft w:val="0"/>
              <w:marRight w:val="0"/>
              <w:marTop w:val="0"/>
              <w:marBottom w:val="0"/>
              <w:divBdr>
                <w:top w:val="none" w:sz="0" w:space="0" w:color="auto"/>
                <w:left w:val="none" w:sz="0" w:space="0" w:color="auto"/>
                <w:bottom w:val="none" w:sz="0" w:space="0" w:color="auto"/>
                <w:right w:val="none" w:sz="0" w:space="0" w:color="auto"/>
              </w:divBdr>
              <w:divsChild>
                <w:div w:id="1427070330">
                  <w:marLeft w:val="0"/>
                  <w:marRight w:val="0"/>
                  <w:marTop w:val="0"/>
                  <w:marBottom w:val="0"/>
                  <w:divBdr>
                    <w:top w:val="none" w:sz="0" w:space="0" w:color="auto"/>
                    <w:left w:val="none" w:sz="0" w:space="0" w:color="auto"/>
                    <w:bottom w:val="none" w:sz="0" w:space="0" w:color="auto"/>
                    <w:right w:val="none" w:sz="0" w:space="0" w:color="auto"/>
                  </w:divBdr>
                  <w:divsChild>
                    <w:div w:id="806777122">
                      <w:marLeft w:val="0"/>
                      <w:marRight w:val="0"/>
                      <w:marTop w:val="0"/>
                      <w:marBottom w:val="320"/>
                      <w:divBdr>
                        <w:top w:val="dashed" w:sz="12" w:space="8" w:color="00476C"/>
                        <w:left w:val="dashed" w:sz="12" w:space="8" w:color="00476C"/>
                        <w:bottom w:val="dashed" w:sz="12" w:space="8" w:color="00476C"/>
                        <w:right w:val="dashed" w:sz="12" w:space="8" w:color="00476C"/>
                      </w:divBdr>
                      <w:divsChild>
                        <w:div w:id="291787483">
                          <w:marLeft w:val="0"/>
                          <w:marRight w:val="0"/>
                          <w:marTop w:val="160"/>
                          <w:marBottom w:val="320"/>
                          <w:divBdr>
                            <w:top w:val="none" w:sz="0" w:space="0" w:color="auto"/>
                            <w:left w:val="none" w:sz="0" w:space="0" w:color="auto"/>
                            <w:bottom w:val="single" w:sz="12" w:space="0" w:color="00476C"/>
                            <w:right w:val="none" w:sz="0" w:space="0" w:color="auto"/>
                          </w:divBdr>
                        </w:div>
                      </w:divsChild>
                    </w:div>
                  </w:divsChild>
                </w:div>
              </w:divsChild>
            </w:div>
          </w:divsChild>
        </w:div>
      </w:divsChild>
    </w:div>
    <w:div w:id="740561671">
      <w:bodyDiv w:val="1"/>
      <w:marLeft w:val="300"/>
      <w:marRight w:val="300"/>
      <w:marTop w:val="0"/>
      <w:marBottom w:val="300"/>
      <w:divBdr>
        <w:top w:val="none" w:sz="0" w:space="0" w:color="auto"/>
        <w:left w:val="none" w:sz="0" w:space="0" w:color="auto"/>
        <w:bottom w:val="none" w:sz="0" w:space="0" w:color="auto"/>
        <w:right w:val="none" w:sz="0" w:space="0" w:color="auto"/>
      </w:divBdr>
      <w:divsChild>
        <w:div w:id="1254975316">
          <w:marLeft w:val="0"/>
          <w:marRight w:val="0"/>
          <w:marTop w:val="0"/>
          <w:marBottom w:val="0"/>
          <w:divBdr>
            <w:top w:val="none" w:sz="0" w:space="0" w:color="auto"/>
            <w:left w:val="none" w:sz="0" w:space="0" w:color="auto"/>
            <w:bottom w:val="none" w:sz="0" w:space="0" w:color="auto"/>
            <w:right w:val="none" w:sz="0" w:space="0" w:color="auto"/>
          </w:divBdr>
          <w:divsChild>
            <w:div w:id="1553467574">
              <w:marLeft w:val="0"/>
              <w:marRight w:val="0"/>
              <w:marTop w:val="0"/>
              <w:marBottom w:val="0"/>
              <w:divBdr>
                <w:top w:val="none" w:sz="0" w:space="0" w:color="auto"/>
                <w:left w:val="none" w:sz="0" w:space="0" w:color="auto"/>
                <w:bottom w:val="none" w:sz="0" w:space="0" w:color="auto"/>
                <w:right w:val="none" w:sz="0" w:space="0" w:color="auto"/>
              </w:divBdr>
              <w:divsChild>
                <w:div w:id="17787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579469">
      <w:bodyDiv w:val="1"/>
      <w:marLeft w:val="300"/>
      <w:marRight w:val="300"/>
      <w:marTop w:val="0"/>
      <w:marBottom w:val="300"/>
      <w:divBdr>
        <w:top w:val="none" w:sz="0" w:space="0" w:color="auto"/>
        <w:left w:val="none" w:sz="0" w:space="0" w:color="auto"/>
        <w:bottom w:val="none" w:sz="0" w:space="0" w:color="auto"/>
        <w:right w:val="none" w:sz="0" w:space="0" w:color="auto"/>
      </w:divBdr>
      <w:divsChild>
        <w:div w:id="1512378343">
          <w:marLeft w:val="0"/>
          <w:marRight w:val="0"/>
          <w:marTop w:val="0"/>
          <w:marBottom w:val="0"/>
          <w:divBdr>
            <w:top w:val="none" w:sz="0" w:space="0" w:color="auto"/>
            <w:left w:val="none" w:sz="0" w:space="0" w:color="auto"/>
            <w:bottom w:val="none" w:sz="0" w:space="0" w:color="auto"/>
            <w:right w:val="none" w:sz="0" w:space="0" w:color="auto"/>
          </w:divBdr>
          <w:divsChild>
            <w:div w:id="330647589">
              <w:marLeft w:val="0"/>
              <w:marRight w:val="0"/>
              <w:marTop w:val="0"/>
              <w:marBottom w:val="0"/>
              <w:divBdr>
                <w:top w:val="none" w:sz="0" w:space="0" w:color="auto"/>
                <w:left w:val="none" w:sz="0" w:space="0" w:color="auto"/>
                <w:bottom w:val="none" w:sz="0" w:space="0" w:color="auto"/>
                <w:right w:val="none" w:sz="0" w:space="0" w:color="auto"/>
              </w:divBdr>
              <w:divsChild>
                <w:div w:id="122175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020553">
      <w:bodyDiv w:val="1"/>
      <w:marLeft w:val="300"/>
      <w:marRight w:val="300"/>
      <w:marTop w:val="0"/>
      <w:marBottom w:val="300"/>
      <w:divBdr>
        <w:top w:val="none" w:sz="0" w:space="0" w:color="auto"/>
        <w:left w:val="none" w:sz="0" w:space="0" w:color="auto"/>
        <w:bottom w:val="none" w:sz="0" w:space="0" w:color="auto"/>
        <w:right w:val="none" w:sz="0" w:space="0" w:color="auto"/>
      </w:divBdr>
      <w:divsChild>
        <w:div w:id="631643186">
          <w:marLeft w:val="0"/>
          <w:marRight w:val="0"/>
          <w:marTop w:val="0"/>
          <w:marBottom w:val="0"/>
          <w:divBdr>
            <w:top w:val="none" w:sz="0" w:space="0" w:color="auto"/>
            <w:left w:val="none" w:sz="0" w:space="0" w:color="auto"/>
            <w:bottom w:val="none" w:sz="0" w:space="0" w:color="auto"/>
            <w:right w:val="none" w:sz="0" w:space="0" w:color="auto"/>
          </w:divBdr>
          <w:divsChild>
            <w:div w:id="316492286">
              <w:marLeft w:val="0"/>
              <w:marRight w:val="0"/>
              <w:marTop w:val="0"/>
              <w:marBottom w:val="0"/>
              <w:divBdr>
                <w:top w:val="none" w:sz="0" w:space="0" w:color="auto"/>
                <w:left w:val="none" w:sz="0" w:space="0" w:color="auto"/>
                <w:bottom w:val="none" w:sz="0" w:space="0" w:color="auto"/>
                <w:right w:val="none" w:sz="0" w:space="0" w:color="auto"/>
              </w:divBdr>
              <w:divsChild>
                <w:div w:id="4827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49840">
      <w:bodyDiv w:val="1"/>
      <w:marLeft w:val="300"/>
      <w:marRight w:val="300"/>
      <w:marTop w:val="0"/>
      <w:marBottom w:val="300"/>
      <w:divBdr>
        <w:top w:val="none" w:sz="0" w:space="0" w:color="auto"/>
        <w:left w:val="none" w:sz="0" w:space="0" w:color="auto"/>
        <w:bottom w:val="none" w:sz="0" w:space="0" w:color="auto"/>
        <w:right w:val="none" w:sz="0" w:space="0" w:color="auto"/>
      </w:divBdr>
      <w:divsChild>
        <w:div w:id="2019694351">
          <w:marLeft w:val="0"/>
          <w:marRight w:val="0"/>
          <w:marTop w:val="0"/>
          <w:marBottom w:val="0"/>
          <w:divBdr>
            <w:top w:val="none" w:sz="0" w:space="0" w:color="auto"/>
            <w:left w:val="none" w:sz="0" w:space="0" w:color="auto"/>
            <w:bottom w:val="none" w:sz="0" w:space="0" w:color="auto"/>
            <w:right w:val="none" w:sz="0" w:space="0" w:color="auto"/>
          </w:divBdr>
          <w:divsChild>
            <w:div w:id="1903829628">
              <w:marLeft w:val="0"/>
              <w:marRight w:val="0"/>
              <w:marTop w:val="0"/>
              <w:marBottom w:val="0"/>
              <w:divBdr>
                <w:top w:val="none" w:sz="0" w:space="0" w:color="auto"/>
                <w:left w:val="none" w:sz="0" w:space="0" w:color="auto"/>
                <w:bottom w:val="none" w:sz="0" w:space="0" w:color="auto"/>
                <w:right w:val="none" w:sz="0" w:space="0" w:color="auto"/>
              </w:divBdr>
              <w:divsChild>
                <w:div w:id="177821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41399">
      <w:bodyDiv w:val="1"/>
      <w:marLeft w:val="300"/>
      <w:marRight w:val="300"/>
      <w:marTop w:val="0"/>
      <w:marBottom w:val="300"/>
      <w:divBdr>
        <w:top w:val="none" w:sz="0" w:space="0" w:color="auto"/>
        <w:left w:val="none" w:sz="0" w:space="0" w:color="auto"/>
        <w:bottom w:val="none" w:sz="0" w:space="0" w:color="auto"/>
        <w:right w:val="none" w:sz="0" w:space="0" w:color="auto"/>
      </w:divBdr>
      <w:divsChild>
        <w:div w:id="647396238">
          <w:marLeft w:val="0"/>
          <w:marRight w:val="0"/>
          <w:marTop w:val="0"/>
          <w:marBottom w:val="0"/>
          <w:divBdr>
            <w:top w:val="none" w:sz="0" w:space="0" w:color="auto"/>
            <w:left w:val="none" w:sz="0" w:space="0" w:color="auto"/>
            <w:bottom w:val="none" w:sz="0" w:space="0" w:color="auto"/>
            <w:right w:val="none" w:sz="0" w:space="0" w:color="auto"/>
          </w:divBdr>
          <w:divsChild>
            <w:div w:id="343752242">
              <w:marLeft w:val="0"/>
              <w:marRight w:val="0"/>
              <w:marTop w:val="0"/>
              <w:marBottom w:val="0"/>
              <w:divBdr>
                <w:top w:val="none" w:sz="0" w:space="0" w:color="auto"/>
                <w:left w:val="none" w:sz="0" w:space="0" w:color="auto"/>
                <w:bottom w:val="none" w:sz="0" w:space="0" w:color="auto"/>
                <w:right w:val="none" w:sz="0" w:space="0" w:color="auto"/>
              </w:divBdr>
              <w:divsChild>
                <w:div w:id="69195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884110">
      <w:bodyDiv w:val="1"/>
      <w:marLeft w:val="300"/>
      <w:marRight w:val="300"/>
      <w:marTop w:val="0"/>
      <w:marBottom w:val="300"/>
      <w:divBdr>
        <w:top w:val="none" w:sz="0" w:space="0" w:color="auto"/>
        <w:left w:val="none" w:sz="0" w:space="0" w:color="auto"/>
        <w:bottom w:val="none" w:sz="0" w:space="0" w:color="auto"/>
        <w:right w:val="none" w:sz="0" w:space="0" w:color="auto"/>
      </w:divBdr>
      <w:divsChild>
        <w:div w:id="1528134786">
          <w:marLeft w:val="0"/>
          <w:marRight w:val="0"/>
          <w:marTop w:val="0"/>
          <w:marBottom w:val="0"/>
          <w:divBdr>
            <w:top w:val="none" w:sz="0" w:space="0" w:color="auto"/>
            <w:left w:val="none" w:sz="0" w:space="0" w:color="auto"/>
            <w:bottom w:val="none" w:sz="0" w:space="0" w:color="auto"/>
            <w:right w:val="none" w:sz="0" w:space="0" w:color="auto"/>
          </w:divBdr>
          <w:divsChild>
            <w:div w:id="1167015779">
              <w:marLeft w:val="0"/>
              <w:marRight w:val="0"/>
              <w:marTop w:val="0"/>
              <w:marBottom w:val="0"/>
              <w:divBdr>
                <w:top w:val="none" w:sz="0" w:space="0" w:color="auto"/>
                <w:left w:val="none" w:sz="0" w:space="0" w:color="auto"/>
                <w:bottom w:val="none" w:sz="0" w:space="0" w:color="auto"/>
                <w:right w:val="none" w:sz="0" w:space="0" w:color="auto"/>
              </w:divBdr>
              <w:divsChild>
                <w:div w:id="172216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062943">
      <w:bodyDiv w:val="1"/>
      <w:marLeft w:val="300"/>
      <w:marRight w:val="300"/>
      <w:marTop w:val="0"/>
      <w:marBottom w:val="300"/>
      <w:divBdr>
        <w:top w:val="none" w:sz="0" w:space="0" w:color="auto"/>
        <w:left w:val="none" w:sz="0" w:space="0" w:color="auto"/>
        <w:bottom w:val="none" w:sz="0" w:space="0" w:color="auto"/>
        <w:right w:val="none" w:sz="0" w:space="0" w:color="auto"/>
      </w:divBdr>
      <w:divsChild>
        <w:div w:id="333193974">
          <w:marLeft w:val="0"/>
          <w:marRight w:val="0"/>
          <w:marTop w:val="0"/>
          <w:marBottom w:val="0"/>
          <w:divBdr>
            <w:top w:val="none" w:sz="0" w:space="0" w:color="auto"/>
            <w:left w:val="none" w:sz="0" w:space="0" w:color="auto"/>
            <w:bottom w:val="none" w:sz="0" w:space="0" w:color="auto"/>
            <w:right w:val="none" w:sz="0" w:space="0" w:color="auto"/>
          </w:divBdr>
          <w:divsChild>
            <w:div w:id="999501584">
              <w:marLeft w:val="0"/>
              <w:marRight w:val="0"/>
              <w:marTop w:val="0"/>
              <w:marBottom w:val="0"/>
              <w:divBdr>
                <w:top w:val="none" w:sz="0" w:space="0" w:color="auto"/>
                <w:left w:val="none" w:sz="0" w:space="0" w:color="auto"/>
                <w:bottom w:val="none" w:sz="0" w:space="0" w:color="auto"/>
                <w:right w:val="none" w:sz="0" w:space="0" w:color="auto"/>
              </w:divBdr>
              <w:divsChild>
                <w:div w:id="181432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6803">
      <w:bodyDiv w:val="1"/>
      <w:marLeft w:val="480"/>
      <w:marRight w:val="480"/>
      <w:marTop w:val="0"/>
      <w:marBottom w:val="480"/>
      <w:divBdr>
        <w:top w:val="none" w:sz="0" w:space="0" w:color="auto"/>
        <w:left w:val="none" w:sz="0" w:space="0" w:color="auto"/>
        <w:bottom w:val="none" w:sz="0" w:space="0" w:color="auto"/>
        <w:right w:val="none" w:sz="0" w:space="0" w:color="auto"/>
      </w:divBdr>
      <w:divsChild>
        <w:div w:id="1878854608">
          <w:marLeft w:val="0"/>
          <w:marRight w:val="0"/>
          <w:marTop w:val="0"/>
          <w:marBottom w:val="0"/>
          <w:divBdr>
            <w:top w:val="none" w:sz="0" w:space="0" w:color="auto"/>
            <w:left w:val="none" w:sz="0" w:space="0" w:color="auto"/>
            <w:bottom w:val="none" w:sz="0" w:space="0" w:color="auto"/>
            <w:right w:val="none" w:sz="0" w:space="0" w:color="auto"/>
          </w:divBdr>
          <w:divsChild>
            <w:div w:id="2038070624">
              <w:marLeft w:val="0"/>
              <w:marRight w:val="0"/>
              <w:marTop w:val="0"/>
              <w:marBottom w:val="0"/>
              <w:divBdr>
                <w:top w:val="none" w:sz="0" w:space="0" w:color="auto"/>
                <w:left w:val="none" w:sz="0" w:space="0" w:color="auto"/>
                <w:bottom w:val="none" w:sz="0" w:space="0" w:color="auto"/>
                <w:right w:val="none" w:sz="0" w:space="0" w:color="auto"/>
              </w:divBdr>
              <w:divsChild>
                <w:div w:id="1666469586">
                  <w:marLeft w:val="0"/>
                  <w:marRight w:val="0"/>
                  <w:marTop w:val="0"/>
                  <w:marBottom w:val="0"/>
                  <w:divBdr>
                    <w:top w:val="none" w:sz="0" w:space="0" w:color="auto"/>
                    <w:left w:val="none" w:sz="0" w:space="0" w:color="auto"/>
                    <w:bottom w:val="none" w:sz="0" w:space="0" w:color="auto"/>
                    <w:right w:val="none" w:sz="0" w:space="0" w:color="auto"/>
                  </w:divBdr>
                  <w:divsChild>
                    <w:div w:id="464667411">
                      <w:marLeft w:val="416"/>
                      <w:marRight w:val="0"/>
                      <w:marTop w:val="0"/>
                      <w:marBottom w:val="64"/>
                      <w:divBdr>
                        <w:top w:val="none" w:sz="0" w:space="0" w:color="auto"/>
                        <w:left w:val="none" w:sz="0" w:space="0" w:color="auto"/>
                        <w:bottom w:val="none" w:sz="0" w:space="0" w:color="auto"/>
                        <w:right w:val="none" w:sz="0" w:space="0" w:color="auto"/>
                      </w:divBdr>
                    </w:div>
                    <w:div w:id="1217738370">
                      <w:marLeft w:val="416"/>
                      <w:marRight w:val="0"/>
                      <w:marTop w:val="0"/>
                      <w:marBottom w:val="64"/>
                      <w:divBdr>
                        <w:top w:val="none" w:sz="0" w:space="0" w:color="auto"/>
                        <w:left w:val="none" w:sz="0" w:space="0" w:color="auto"/>
                        <w:bottom w:val="none" w:sz="0" w:space="0" w:color="auto"/>
                        <w:right w:val="none" w:sz="0" w:space="0" w:color="auto"/>
                      </w:divBdr>
                    </w:div>
                    <w:div w:id="881870802">
                      <w:marLeft w:val="416"/>
                      <w:marRight w:val="0"/>
                      <w:marTop w:val="0"/>
                      <w:marBottom w:val="64"/>
                      <w:divBdr>
                        <w:top w:val="none" w:sz="0" w:space="0" w:color="auto"/>
                        <w:left w:val="none" w:sz="0" w:space="0" w:color="auto"/>
                        <w:bottom w:val="none" w:sz="0" w:space="0" w:color="auto"/>
                        <w:right w:val="none" w:sz="0" w:space="0" w:color="auto"/>
                      </w:divBdr>
                    </w:div>
                  </w:divsChild>
                </w:div>
              </w:divsChild>
            </w:div>
          </w:divsChild>
        </w:div>
      </w:divsChild>
    </w:div>
    <w:div w:id="1226380645">
      <w:bodyDiv w:val="1"/>
      <w:marLeft w:val="300"/>
      <w:marRight w:val="300"/>
      <w:marTop w:val="0"/>
      <w:marBottom w:val="300"/>
      <w:divBdr>
        <w:top w:val="none" w:sz="0" w:space="0" w:color="auto"/>
        <w:left w:val="none" w:sz="0" w:space="0" w:color="auto"/>
        <w:bottom w:val="none" w:sz="0" w:space="0" w:color="auto"/>
        <w:right w:val="none" w:sz="0" w:space="0" w:color="auto"/>
      </w:divBdr>
      <w:divsChild>
        <w:div w:id="1275865690">
          <w:marLeft w:val="0"/>
          <w:marRight w:val="0"/>
          <w:marTop w:val="0"/>
          <w:marBottom w:val="0"/>
          <w:divBdr>
            <w:top w:val="none" w:sz="0" w:space="0" w:color="auto"/>
            <w:left w:val="none" w:sz="0" w:space="0" w:color="auto"/>
            <w:bottom w:val="none" w:sz="0" w:space="0" w:color="auto"/>
            <w:right w:val="none" w:sz="0" w:space="0" w:color="auto"/>
          </w:divBdr>
          <w:divsChild>
            <w:div w:id="75174828">
              <w:marLeft w:val="0"/>
              <w:marRight w:val="0"/>
              <w:marTop w:val="0"/>
              <w:marBottom w:val="0"/>
              <w:divBdr>
                <w:top w:val="none" w:sz="0" w:space="0" w:color="auto"/>
                <w:left w:val="none" w:sz="0" w:space="0" w:color="auto"/>
                <w:bottom w:val="none" w:sz="0" w:space="0" w:color="auto"/>
                <w:right w:val="none" w:sz="0" w:space="0" w:color="auto"/>
              </w:divBdr>
              <w:divsChild>
                <w:div w:id="115259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9444">
      <w:bodyDiv w:val="1"/>
      <w:marLeft w:val="300"/>
      <w:marRight w:val="300"/>
      <w:marTop w:val="0"/>
      <w:marBottom w:val="300"/>
      <w:divBdr>
        <w:top w:val="none" w:sz="0" w:space="0" w:color="auto"/>
        <w:left w:val="none" w:sz="0" w:space="0" w:color="auto"/>
        <w:bottom w:val="none" w:sz="0" w:space="0" w:color="auto"/>
        <w:right w:val="none" w:sz="0" w:space="0" w:color="auto"/>
      </w:divBdr>
      <w:divsChild>
        <w:div w:id="518272299">
          <w:marLeft w:val="0"/>
          <w:marRight w:val="0"/>
          <w:marTop w:val="0"/>
          <w:marBottom w:val="0"/>
          <w:divBdr>
            <w:top w:val="none" w:sz="0" w:space="0" w:color="auto"/>
            <w:left w:val="none" w:sz="0" w:space="0" w:color="auto"/>
            <w:bottom w:val="none" w:sz="0" w:space="0" w:color="auto"/>
            <w:right w:val="none" w:sz="0" w:space="0" w:color="auto"/>
          </w:divBdr>
          <w:divsChild>
            <w:div w:id="1050811752">
              <w:marLeft w:val="0"/>
              <w:marRight w:val="0"/>
              <w:marTop w:val="0"/>
              <w:marBottom w:val="0"/>
              <w:divBdr>
                <w:top w:val="none" w:sz="0" w:space="0" w:color="auto"/>
                <w:left w:val="none" w:sz="0" w:space="0" w:color="auto"/>
                <w:bottom w:val="none" w:sz="0" w:space="0" w:color="auto"/>
                <w:right w:val="none" w:sz="0" w:space="0" w:color="auto"/>
              </w:divBdr>
              <w:divsChild>
                <w:div w:id="87615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08752">
      <w:bodyDiv w:val="1"/>
      <w:marLeft w:val="0"/>
      <w:marRight w:val="0"/>
      <w:marTop w:val="0"/>
      <w:marBottom w:val="0"/>
      <w:divBdr>
        <w:top w:val="none" w:sz="0" w:space="0" w:color="auto"/>
        <w:left w:val="none" w:sz="0" w:space="0" w:color="auto"/>
        <w:bottom w:val="none" w:sz="0" w:space="0" w:color="auto"/>
        <w:right w:val="none" w:sz="0" w:space="0" w:color="auto"/>
      </w:divBdr>
      <w:divsChild>
        <w:div w:id="497234029">
          <w:marLeft w:val="0"/>
          <w:marRight w:val="100"/>
          <w:marTop w:val="0"/>
          <w:marBottom w:val="0"/>
          <w:divBdr>
            <w:top w:val="none" w:sz="0" w:space="0" w:color="auto"/>
            <w:left w:val="single" w:sz="8" w:space="2" w:color="DDDDDD"/>
            <w:bottom w:val="single" w:sz="8" w:space="3" w:color="DDDDDD"/>
            <w:right w:val="none" w:sz="0" w:space="0" w:color="auto"/>
          </w:divBdr>
          <w:divsChild>
            <w:div w:id="1277175868">
              <w:marLeft w:val="0"/>
              <w:marRight w:val="0"/>
              <w:marTop w:val="0"/>
              <w:marBottom w:val="0"/>
              <w:divBdr>
                <w:top w:val="single" w:sz="8" w:space="10" w:color="A6B5C7"/>
                <w:left w:val="single" w:sz="8" w:space="10" w:color="A6B5C7"/>
                <w:bottom w:val="single" w:sz="8" w:space="10" w:color="A6B5C7"/>
                <w:right w:val="single" w:sz="8" w:space="10" w:color="A6B5C7"/>
              </w:divBdr>
              <w:divsChild>
                <w:div w:id="887454717">
                  <w:marLeft w:val="0"/>
                  <w:marRight w:val="0"/>
                  <w:marTop w:val="0"/>
                  <w:marBottom w:val="0"/>
                  <w:divBdr>
                    <w:top w:val="single" w:sz="8" w:space="5" w:color="E4E4E4"/>
                    <w:left w:val="single" w:sz="8" w:space="25" w:color="E4E4E4"/>
                    <w:bottom w:val="single" w:sz="8" w:space="10" w:color="E4E4E4"/>
                    <w:right w:val="single" w:sz="8" w:space="20" w:color="E4E4E4"/>
                  </w:divBdr>
                </w:div>
              </w:divsChild>
            </w:div>
          </w:divsChild>
        </w:div>
      </w:divsChild>
    </w:div>
    <w:div w:id="1842352985">
      <w:bodyDiv w:val="1"/>
      <w:marLeft w:val="300"/>
      <w:marRight w:val="300"/>
      <w:marTop w:val="0"/>
      <w:marBottom w:val="300"/>
      <w:divBdr>
        <w:top w:val="none" w:sz="0" w:space="0" w:color="auto"/>
        <w:left w:val="none" w:sz="0" w:space="0" w:color="auto"/>
        <w:bottom w:val="none" w:sz="0" w:space="0" w:color="auto"/>
        <w:right w:val="none" w:sz="0" w:space="0" w:color="auto"/>
      </w:divBdr>
      <w:divsChild>
        <w:div w:id="2000495284">
          <w:marLeft w:val="0"/>
          <w:marRight w:val="0"/>
          <w:marTop w:val="0"/>
          <w:marBottom w:val="0"/>
          <w:divBdr>
            <w:top w:val="none" w:sz="0" w:space="0" w:color="auto"/>
            <w:left w:val="none" w:sz="0" w:space="0" w:color="auto"/>
            <w:bottom w:val="none" w:sz="0" w:space="0" w:color="auto"/>
            <w:right w:val="none" w:sz="0" w:space="0" w:color="auto"/>
          </w:divBdr>
          <w:divsChild>
            <w:div w:id="181745731">
              <w:marLeft w:val="0"/>
              <w:marRight w:val="0"/>
              <w:marTop w:val="0"/>
              <w:marBottom w:val="0"/>
              <w:divBdr>
                <w:top w:val="none" w:sz="0" w:space="0" w:color="auto"/>
                <w:left w:val="none" w:sz="0" w:space="0" w:color="auto"/>
                <w:bottom w:val="none" w:sz="0" w:space="0" w:color="auto"/>
                <w:right w:val="none" w:sz="0" w:space="0" w:color="auto"/>
              </w:divBdr>
              <w:divsChild>
                <w:div w:id="2840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pers.ssrn.com/sol3/papers.cfm?abstract_id=1471344" TargetMode="External"/><Relationship Id="rId13" Type="http://schemas.openxmlformats.org/officeDocument/2006/relationships/hyperlink" Target="http://www.essex.ac.uk/law/staff/profile.aspx?ID=836" TargetMode="External"/><Relationship Id="rId18" Type="http://schemas.openxmlformats.org/officeDocument/2006/relationships/hyperlink" Target="http://www.cedat.cat/ca/formacio/postgrau/fitxa/mmarques.php"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elp.unitar.org/-Distance-Learning-Course-.html" TargetMode="External"/><Relationship Id="rId17" Type="http://schemas.openxmlformats.org/officeDocument/2006/relationships/hyperlink" Target="http://www.cedat.cat/ca/formacio/postgrau/fitxa/jjaria.php" TargetMode="External"/><Relationship Id="rId2" Type="http://schemas.openxmlformats.org/officeDocument/2006/relationships/numbering" Target="numbering.xml"/><Relationship Id="rId16" Type="http://schemas.openxmlformats.org/officeDocument/2006/relationships/hyperlink" Target="http://www.westminster.ac.uk/schools/science/staff/molecular-and-applied-biosciences/sharron-mceldown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2.warwick.ac.uk/fac/soc/law/staff/academic/mceldowney" TargetMode="External"/><Relationship Id="rId5" Type="http://schemas.openxmlformats.org/officeDocument/2006/relationships/webSettings" Target="webSettings.xml"/><Relationship Id="rId15" Type="http://schemas.openxmlformats.org/officeDocument/2006/relationships/hyperlink" Target="http://www.dundee.ac.uk/law/staffprofiles/ross/index.php" TargetMode="External"/><Relationship Id="rId10" Type="http://schemas.openxmlformats.org/officeDocument/2006/relationships/hyperlink" Target="http://www.hm-treasury.gov.uk/sternreview_index.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apers.ssrn.com/sol3/cf_dev/AbsByAuth.cfm?per_id=411559" TargetMode="External"/><Relationship Id="rId14" Type="http://schemas.openxmlformats.org/officeDocument/2006/relationships/hyperlink" Target="http://www.shef.ac.uk/content/1/c6/09/22/00/FINAL%20-%20Abstrac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2BE34-E2AD-4113-B99C-92274C4F8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5492</Words>
  <Characters>31305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36724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lasfr</dc:creator>
  <cp:keywords/>
  <dc:description/>
  <cp:lastModifiedBy>IT Services</cp:lastModifiedBy>
  <cp:revision>2</cp:revision>
  <cp:lastPrinted>2010-03-24T14:44:00Z</cp:lastPrinted>
  <dcterms:created xsi:type="dcterms:W3CDTF">2010-08-03T10:36:00Z</dcterms:created>
  <dcterms:modified xsi:type="dcterms:W3CDTF">2010-08-03T10:36:00Z</dcterms:modified>
</cp:coreProperties>
</file>